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7c74490497145b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35280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STANKOVCI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1.810.467,41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2.642.385,63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1.314.887,69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1.515.324,68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495.579,72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1.127.060,95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953.223,35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1.020.927,78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953.223,35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1.020.927,78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47.944,89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61.328,16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47.944,89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61.328,16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44.805,01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prihodi poslovanja ostvareni su u iznosu od 2.642.385,63 EUR , povećanje se najvećim djelom odnosi na dobivene tekuće i kapitalne pomoći od proračuna, izvanproračunskih korisnika i temeljem prijenosa EU sredstava, a smanjenje prihoda vidljivo je većim dijelom od prihoda od  zakupa. Rashodi poslovanja ostvareni su u iznosu od 1.515.324,68 EUR . Značajnije  povećanje rashoda se odnosi se rashode plaća zbog većeg broja zaposlenih zbog provedbe projekta Zaželi II,  te materijalnih rashoda  odnosno rashoda za usluge. Prihodi od prodaje nefinancijske imovine nisu ostvareni u izvještajnom razdoblju. Rashodi za nabavu nefinancijske imovine iznose 1.020.927,78 EUR ,a najznačajniji rashodi odnose se na sadnju drvoreda u naseljima Općine Stankovci te izgradnju ceste u poslovnoj zoni. Primitci od financijske imovine i zaduživanja nisu ostvareni a niti su  planom proračuna planirani. Izdaci od financijske imovine i otplatu zajmova ostvareni su u iznosu od 61.328,16 EUR i odnose se na otplatu kredita i financijskog leasing-a. U ovom izvještajnom razdoblju ostvaren je višak prihoda poslovanja u iznosu od 1.127.060,95 EUR, manjak prihoda od nefinancijske imovine u iznosu od 1.020.927,78 EUR te manjak od financijske imovine i zaduživanja u iznosu od 61.328,16 EUR . Na kraju ovog izvještajnog razdoblja ostvaren je ukupan višak prihoda i primitaka u iznosu od 44.805,01 EUR. Višak prihoda poslovanja- Nastali višak od prihoda poslovanja proizlazi iz dobivenih sredstava za kapitalne pomoći koji će se utrošiti na rashode za nefinancijsku imovinu (razred 4.) Manjak prihoda od nefinancijske imovine- U izvještajnom razdoblju do manjka prihoda od nefinancijske imovine došlo je iz razloga što u izvještajnom razdoblju nije bilo prihoda od nefinancijske imovine. Manjak primitaka od financijske imovine i zaduženja- U izvještajnom razdoblju ostvareni su izdaci za otplatu kredita koji su se kao primitci realizirali ranijih godina, tako da u izvještajnom razdoblju tekuće godine imamo ostvarene izdatke za otplatu kredita (konto 5) i preneseni višak od financijske imovine iz prethodnih godina.  Ukupno ostvareni Prihodi i rashodi poslovanja, prihodi i rashodi od nefinancijske imovine i izdaci za financijsku imovinu i otplate zajmova u tekućem izvještajnom razdoblju nisu realizirani prema planu Proračuna što je utjecalo na cjelokupni rezultat poslovanja.</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5594,7</w:t>
            </w:r>
          </w:p>
        </w:tc>
      </w:tr>
    </w:tbl>
    <w:p>
      <w:pPr>
        <w:spacing w:before="0" w:after="0"/>
      </w:pPr>
    </w:p>
    <w:p>
      <w:r>
        <w:t xml:space="preserve">Šifra 6131 Stalni porezi na nepokretnu imovinu(zemlju, zgrade, kuće i ostalo)  - Ova stavka je u izvještajnom razdoblju prethodne godine ostvarena u iznosu 283,04 EUR a u izvještajnom razdoblju tekuće godine u iznosu od 15.835,18 EUR. Općina Stankovci je u 2025. godini započela naplatu poreza na nekretnine te su se time povećali prihodi na ovoj stavci u odnosu na prethodnu godinu. Za Općinu Stankovci naplatu ovoga poreza vrši Porezna uprava.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20.964,08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166,4</w:t>
            </w:r>
          </w:p>
        </w:tc>
      </w:tr>
    </w:tbl>
    <w:p>
      <w:pPr>
        <w:spacing w:before="0" w:after="0"/>
      </w:pPr>
    </w:p>
    <w:p>
      <w:r>
        <w:t xml:space="preserve">Šifra 6134 Povremeni porezi na imovinu -Ova stavka je u izvještajnom razdoblju prethodne godine ostvarena u iznosu od 12.595,44  EUR a u izvještajnom razdoblju tekuće godine u iznosu od 20.964,08 EUR. Za Općinu Stankovci naplatu poreza vrši Porezna uprava, a do većeg ostvarenja prihoda na ovoj stavci došlo je iz razloga što se povećala prodaja nekretnina u odnosu na izvještajno razdoblje prethodne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730.086,37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843,8</w:t>
            </w:r>
          </w:p>
        </w:tc>
      </w:tr>
    </w:tbl>
    <w:p>
      <w:pPr>
        <w:spacing w:before="0" w:after="0"/>
      </w:pPr>
    </w:p>
    <w:p>
      <w:r>
        <w:t xml:space="preserve">Šifra 6332 Kapitalne pomoći proračunu i izvanproračunskim korisnicima iz drugih proračuna- U izvještajnom razdoblju tekuće godine  dobivena je kapitalna pomoć od državnog  proračuna u ukupnom iznosu od 706.111,96 EUR i to: za  projekt izgradnje travnatog nogometnog igrališta u iznosu od 300.000,00 EUR (MTIS), za izgradnju nogostupa u naselju Velim u iznosu od 70.000,00 EUR (MPGI),  za nabavu rasvjetnih tijela za naselja Općine Stankovci u iznosu od 3.875,00 EUR (MPGI), za strategiju zelene urbane obnove općine Stankovci u iznosu od 14.599,51 EUR (MPGI-FZOEU), za izgradnju nogostupa u naselju Crljenik u iznosu od 50.000,00 EUR (MRRFEU), za rekonstrukciju kule Budak u iznosu od 136.174,38 EUR(97.374,38 MRRFEU i 38.800,00 Ministarstvo kulture i medija), za izgradnju i opremanje dječjih igrališta u iznosu od  91.463,07 EUR (Minstarstvo demografije i useljeništva) i za rekonstrukciju kapelice-spomen obilježje Sv. Nikole Tavelića u iznosu od 40.000,00 EUR (Ministarstvo hrvatskih branitelja). Dobivena je i kapitalna pomoć od Zadarske županije u ukupnom iznosu od 23.974,41 EUR i to za projekt Zeleni val u iznosu od 17.085,00 EUR  i za projektnu dokumentaciju školske sportske dvorane u iznosu od 6.889,41 EUR.</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6341 Tekuće pomoći od izvanproračunskih korisnika - U izvještajnom razdoblju tekuće godine  dobivena je tekuća pomoć od  Fonda za zaštitu okoliša i energetsku učinkovitost u iznosu od 8.000,00 EUR za provođenje edukativnih radionica o zaštiti okoliša.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72.869,40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306.708,99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420,9</w:t>
            </w:r>
          </w:p>
        </w:tc>
      </w:tr>
    </w:tbl>
    <w:p>
      <w:pPr>
        <w:spacing w:before="0" w:after="0"/>
      </w:pPr>
    </w:p>
    <w:p>
      <w:r>
        <w:t xml:space="preserve">Šifra 6342 Kapitalne pomoći od izvanproračunskih korisnika- U izvještajnom razdoblju tekuće godine dobivena je kapitalna pomoć od Fonda za zaštitu okoliša i energetsku učinkovitost  u ukupnom iznosu od 306.708,99 EUR za   sanaciju divljih odlagališta otpada u iznosu od 83.012,10 EUR, za pametna i održiva rješenja (uspostava sustava javnog prijevoza u Općini Stankovci)  u iznosu od 47.037,29 EUR, za odvojeno sakupljanje komunalnog otpada u iznosu od 20.276,00 EUR i za projekt klimatske promjene za višegodišnje nasade-drvored u iznosu od 156.383,60 EUR.</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432.134,22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6353 Pomoći fiskalnog izravnanja – U izvještajnom razdoblju tekuće godine  dobiveno je tekućih pomoći od državnog proračuna  za fiskalno izravnanje u iznosu od 432.134,22 EUR.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245.893,04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112.292,68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w:t>
            </w:r>
          </w:p>
        </w:tc>
      </w:tr>
    </w:tbl>
    <w:p>
      <w:pPr>
        <w:spacing w:before="0" w:after="0"/>
      </w:pPr>
    </w:p>
    <w:p>
      <w:r>
        <w:t xml:space="preserve">Šifra 6381 Tekuće pomoći iz Državnog proračuna temeljem prijenosa EU sredstava- Dobivena je tekuća pomoć od Državnog proračuna temeljem prijenos EU sredstava u iznosu od 112.292,68 EUR za podmirenje troškova projekta Zaželi II.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144.765,01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6382 Kapitalne pomoći temeljem prijenosa EU sredstava- Dobivena je kapitalna pomoć od Državnog proračuna temeljem prijenosa EU sredstava u iznosu od 144.765,01 EUR. Od toga iznos od 74.157,86 EUR dobiven je za projekt izgradnje trga u Banjevcima, a iznos od 70.607,15 EUR za projekt opremanja doma kulture u Stankovcima. Dobivena sredstva u ukupnom iznosu od 144.765,01 su iz programa ruralnog razvoja Republike Hrvatske za razdoblje 2014-2020, Europski poljoprivredni fond za ruralni razvoj.</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175.923,71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57.887,03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w:t>
            </w:r>
          </w:p>
        </w:tc>
      </w:tr>
    </w:tbl>
    <w:p>
      <w:pPr>
        <w:spacing w:before="0" w:after="0"/>
      </w:pPr>
    </w:p>
    <w:p>
      <w:r>
        <w:t xml:space="preserve">Šifra 6422 Prihodi od zakupa i iznajmljivanja imovine- ova stavka je u izvještajnom razdoblju ostvarena u znatno manjem iznosu u odnosu na izvještajno razdoblje prethodne godine. Do smanjena prihoda na ovoj stavci došlo je iz razloga što zakupnik nije pravovremeno podmirivao obveze za zakup.</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27.911,77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136,3</w:t>
            </w:r>
          </w:p>
        </w:tc>
      </w:tr>
    </w:tbl>
    <w:p>
      <w:pPr>
        <w:spacing w:before="0" w:after="0"/>
      </w:pPr>
    </w:p>
    <w:p>
      <w:r>
        <w:t xml:space="preserve">Šifra 6423 Naknada za korištenje nefinancijske imovine – U izvještajnom razdoblju prethodne godine ova stavka je ostvarena u iznosu od 20.485,09 EUR, a u izvještajnom razdoblju tekuće godine u iznosu od 27.911,77 EUR. Do razlike ostvarenja ove stavke u tekućem razdoblju u odnosu na izvještajno razdoblje prethodne godine došlo je iz razloga što je u izvještajnom razdoblju tekuće godine povećana naknada za korištenje prostora elektrana u odnosu na prethodnu godinu.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6526 Ostali nespomenuti prihodi- Ova stavka u izvještajnom razdoblju ostvarena je u iznosu od 1.288,40 EUR a odnosi se na podmirenje naknade štete s naslova osiguranja (kasko) za štetu koja je nastala na traktoru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107.509,04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35.707,78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w:t>
            </w:r>
          </w:p>
        </w:tc>
      </w:tr>
    </w:tbl>
    <w:p>
      <w:pPr>
        <w:spacing w:before="0" w:after="0"/>
      </w:pPr>
    </w:p>
    <w:p>
      <w:r>
        <w:t xml:space="preserve">Šifra 6531 Komunalni doprinos  – U izvještajnom razdoblju prethodne godine ova stavka je ostvarena u iznosu od 107.509,04 EUR, a u izvještajnom razdoblju tekuće godine u iznosu od 35.707,78 EUR. Do razlike ostvarenja ove stavke u tekućem razdoblju u odnosu na izvještajno razdoblje prethodne godine došlo je iz razloga što su krajem 2023. godine izdana  rješenja komunalnog doprinosa s dospijećem u 2024. godini a koja su i podmirena u izvještajnom razdoblju 2024. godine. U izvještajnom razdoblju 2025. godine izdano je manje rješenja  sa manjim iznosima.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6631 Tekuće donacije - Primljena je donacija od Turističke zajednice Ravni kotari u iznosu od 500,00 EUR za troškove manifestacije Vinkovo.</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228.295,09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297.463,73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w:t>
            </w:r>
          </w:p>
        </w:tc>
      </w:tr>
    </w:tbl>
    <w:p>
      <w:pPr>
        <w:spacing w:before="0" w:after="0"/>
      </w:pPr>
    </w:p>
    <w:p>
      <w:r>
        <w:t xml:space="preserve">Šifra 3111 Plaće za redovan rad – Do povećanja ove stavke u tekućem izvještajnom razdoblju u odnosu na izvještajno razdoblje prethodne godine došlo je iz razloga što se u mjesecu ožujku 2024. godine u radni odnos primili djelatnici za projekt Zaželi, te dva nova djelatnika u Jedinstveni upravni odjel Općine Stankovci ( u veljači i ožujku 2024).</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28.082,59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384,7</w:t>
            </w:r>
          </w:p>
        </w:tc>
      </w:tr>
    </w:tbl>
    <w:p>
      <w:pPr>
        <w:spacing w:before="0" w:after="0"/>
      </w:pPr>
    </w:p>
    <w:p>
      <w:r>
        <w:t xml:space="preserve">Šifra 3224 Materijal i dijelovi za tekuće i investicijsko održavanje- Do povećanja ove stavke u tekućem razdoblju u odnosu na prethodnu godinu došlo je iz razloga što se povećala potreba za nabavom materijala  za tekuće i investicijsko održavanje.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281.059,82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199.873,77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w:t>
            </w:r>
          </w:p>
        </w:tc>
      </w:tr>
    </w:tbl>
    <w:p>
      <w:pPr>
        <w:spacing w:before="0" w:after="0"/>
      </w:pPr>
    </w:p>
    <w:p>
      <w:r>
        <w:t xml:space="preserve">1.  Šifra 3232 Usluge tekućeg i investicijskog održavanja- Ova stavka u izvještajnom razdoblju prethodne godine ostvarena je u iznosu od 281.059,82 EUR , a u izvještajnom razdoblju tekuće godine u iznosu od 199.873,77 EUR. Većim dijelom do smanjenja  ove stavke u odnosu na prethodno razdoblje došlo je iz razloga što je općina vodila  spor  sa tvrtkom STEČAJNA MASA iza A.A. d.o.o. koji je  temeljem Rješenja Općinskog suda u Zadru dužna Stečajnoj masi iza A.A isplatiti sredstva u iznosu od 73.959,01 EUR . Spor se vodio za investicijsko održavanje nerazvrstane ceste, te je teretio 2024. godinu.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23.505,20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120.810,94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514,0</w:t>
            </w:r>
          </w:p>
        </w:tc>
      </w:tr>
    </w:tbl>
    <w:p>
      <w:pPr>
        <w:spacing w:before="0" w:after="0"/>
      </w:pPr>
    </w:p>
    <w:p>
      <w:r>
        <w:t xml:space="preserve"> </w:t>
      </w:r>
    </w:p>
    <w:p>
      <w:r>
        <w:t xml:space="preserve">Šifra 3234 Komunalne usluge –  Ova stavka u izvještajnom razdoblju prethodne godine ostvarena je u iznosu od 23.505,20 EUR , a u izvještajnom razdoblju tekuće godine u iznosu od 120.810,94 EUR.  Do povećanja ove stavke u odnosu na razdoblje prethodne godine došlo je iz razloga što su se u tekućoj godini povećali troškovi komunalnih usluga, te se pristupilo sanaciji divljih odlagališta što je i najveća stavka.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5062,9</w:t>
            </w:r>
          </w:p>
        </w:tc>
      </w:tr>
    </w:tbl>
    <w:p>
      <w:pPr>
        <w:spacing w:before="0" w:after="0"/>
      </w:pPr>
    </w:p>
    <w:p>
      <w:r>
        <w:t xml:space="preserve">Šifra 3291 Naknade za rad predstavničkih i izvršnih tijela, povjerenstava i slično -Do povećanja ove stavke u odnosu na izvještajno razdoblje prethodne godine došlo je iz razloga što su u tekućem izvještajnom razdoblju nastali troškovi za rad članova izbornog povjerenstva i biračkih odbora prilikom provedbe lokalnih izbora.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w:t>
            </w:r>
          </w:p>
        </w:tc>
      </w:tr>
    </w:tbl>
    <w:p>
      <w:pPr>
        <w:spacing w:before="0" w:after="0"/>
      </w:pPr>
    </w:p>
    <w:p>
      <w:r>
        <w:t xml:space="preserve">Šifra 3422 Kamate za primljene kredite i zajmove od kreditnih i ostalih financijskih institucija u javnom sektoru- Ova stavka u  izvještajnom razdoblju prethodne godine ostvarena je u iznosu od 293,01 EUR a u izvještajnom razdoblju tekuće godine u iznosu od 260,84 EUR.  Općina Stankovci se u 2023. godini dugoročno zadužila kod Hrvatske banke za obnovu i razvitak u iznosu od 293.000,00 EUR na rok otplate od 9,5  (devet i pol) godina u 114 jednakih mjesečnih rata u iznosu od 2.570,18 EUR  glavnice za modernizaciju javne rasvjete u općini Stankovci.  Uz glavnicu se otplaćuje i redovna kamata prema ugovoru o kreditu. Početak otplate (dospijeća ) prve rate je 31.07.2024., a završetak otplate zadnje rate je 31.12.2033.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w:t>
            </w:r>
          </w:p>
        </w:tc>
      </w:tr>
    </w:tbl>
    <w:p>
      <w:pPr>
        <w:spacing w:before="0" w:after="0"/>
      </w:pPr>
    </w:p>
    <w:p>
      <w:r>
        <w:t xml:space="preserve">Šifra 3423 Kamate za primljene kredite i zajmove od kreditnih i ostalih financijskih institucija izvan javnog sektora- Ova stavka u  izvještajnom razdoblju tekuće godine ostvarena je u iznosu od 2.999,53 EUR  a odnosi se na otplatu kamata za primljeni financijski leasing za nabavu traktora sa malčerom ( otplata kredita počela u ožujku 2022) u iznosu od 476,40 EUR i otplatu kamata za primljeni kredit od  Hrvatske poštanske banke podignutog za podmirenje troškova izgradnje Dječjeg vrtića (otplata kredita započela u travnju 2022. godine) u iznosu od 2.523,13 EUR.</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w:t>
            </w:r>
          </w:p>
        </w:tc>
      </w:tr>
    </w:tbl>
    <w:p>
      <w:pPr>
        <w:spacing w:before="0" w:after="0"/>
      </w:pPr>
    </w:p>
    <w:p>
      <w:r>
        <w:t xml:space="preserve">Šifra 3661 Tekuće pomoći proračunskim korisnicima drugih proračuna  -Dana je tekuća pomoć Arheološkom muzeju Zadar za radikarbonsku analizu nalazišta na području Općine Stankovci u iznosu od 2.500,00 i tekuća pomoć osnovnoj školi Petar Zoranić Stankovci u iznosu od 150,00 EUR.</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3662  Kapitalne pomoći proračunskim korisnicima drugih proračuna – Dana je kapitalna pomoć Osnovnoj školi Petar Zoranić Stankovci za sufinanciranje multifunkcionalnog igrališta.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225.638,16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319.541,04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w:t>
            </w:r>
          </w:p>
        </w:tc>
      </w:tr>
    </w:tbl>
    <w:p>
      <w:pPr>
        <w:spacing w:before="0" w:after="0"/>
      </w:pPr>
    </w:p>
    <w:p>
      <w:r>
        <w:t xml:space="preserve">Šifra 3672 Prijenosi proračunskim korisnicima iz nadležnog proračuna za financiranje rashoda poslovanja- Ova stavka je izvršena u većem iznosu u tekućem izvještajnom razdoblju u odnosu na prethodnu godinu  iz razloga što se u travnju 2023. godine otvorila nova zgrada Dječjeg vrtića sa većim kapacitetom djece te su se povećali i troškovi.</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495.579,72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1.127.060,95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227,4</w:t>
            </w:r>
          </w:p>
        </w:tc>
      </w:tr>
    </w:tbl>
    <w:p>
      <w:pPr>
        <w:spacing w:before="0" w:after="0"/>
      </w:pPr>
    </w:p>
    <w:p>
      <w:r>
        <w:t xml:space="preserve">Višak prihoda poslovanja- Nastali višak od prihoda poslovanja proizlazi iz dobivenih sredstava za kapitalne pomoći koji će se utrošiti na rashode za nefinancijsku imovinu  (razred 4.).</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200,4</w:t>
            </w:r>
          </w:p>
        </w:tc>
      </w:tr>
    </w:tbl>
    <w:p>
      <w:pPr>
        <w:spacing w:before="0" w:after="0"/>
      </w:pPr>
    </w:p>
    <w:p>
      <w:r>
        <w:t xml:space="preserve">Šifra 4126- Ostala nematerijalna imovina -U izvještajnom razdoblju tekuće godine pristupilo se izradi projektne dokumentacije za projekt razvoja zelene infrastrukture u urbanom području te  izradi glavnih projekata dekorativne rasvjete groblja u naselju Stankovci i naselju Banjevci.</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397.922,97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975,5</w:t>
            </w:r>
          </w:p>
        </w:tc>
      </w:tr>
    </w:tbl>
    <w:p>
      <w:pPr>
        <w:spacing w:before="0" w:after="0"/>
      </w:pPr>
    </w:p>
    <w:p>
      <w:r>
        <w:t xml:space="preserve">Šifra 4213 Ceste, željeznice i ostali  prometni objekti- U izvještajnom razdoblju tekuće godine završila  je izgradnja nogostupa s drvoredom u Biloj Vlaci koja je započela u 2024. godini u iznosu od 11.700,00 EUR, te se izgradila cesta u poslovnoj zoni u iznosu od 331.370,38 EUR i započela je izgradnja nogostupa s drvoredom u naselju Crljenik u iznosu od 54.852,59 EUR.</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240.996,49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300.776,41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w:t>
            </w:r>
          </w:p>
        </w:tc>
      </w:tr>
    </w:tbl>
    <w:p>
      <w:pPr>
        <w:spacing w:before="0" w:after="0"/>
      </w:pPr>
    </w:p>
    <w:p>
      <w:r>
        <w:t xml:space="preserve">Šifra 4214 Ostali građevinski objekti- U izvještajnom razdoblju tekuće godine započela je druga faza rekonstrukcije kule Budak u iznosu od 105.931,25 EUR, izgradila se javna rasvjeta u iznosu od 10.000,00 EUR,  završila je izgradnja trga u naselju Banjevci u  iznosu od 2.781,25 EUR koja je započela u 2024. godini, izgradilo se dječje igralište kod nove zgrade vrtića u Stankovcima u iznosu od 60.684,91 EUR, izgradilo se i dječje igralište u naselju Bila Vlaka u iznosu od 79.981,50 EUR,  također se izgradilo dječje igralište u naselju Morpolača u iznosu od 9.908,75 EUR,  izgradile su se nadstrešnice nad tržnicom u Stankovcima, autobusnim stajalištima i javnom parkingu u iznosu od 31.488,75 EUR.</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104.434,45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47.411,70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w:t>
            </w:r>
          </w:p>
        </w:tc>
      </w:tr>
    </w:tbl>
    <w:p>
      <w:pPr>
        <w:spacing w:before="0" w:after="0"/>
      </w:pPr>
    </w:p>
    <w:p>
      <w:r>
        <w:t xml:space="preserve">Šifra 4227 Uređaji, strojevi i oprema za ostale namjene- U izvještajnom razdoblju tekuće godine ova stavka je ostvarena u znatno manjem iznosu u odnosu na prethodnu godinu. Do smanjenja na ovoj stavci u izvještajnom razdoblju tekuće godine došlo je iz razloga što se u prethodnoj godini nabavila oprema za opremanje doma kulture u Stankovcima  što je bila i najveći rashod na ovoj stavci u prethodnoj godini.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35.093,75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182.153,97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519,0</w:t>
            </w:r>
          </w:p>
        </w:tc>
      </w:tr>
    </w:tbl>
    <w:p>
      <w:pPr>
        <w:spacing w:before="0" w:after="0"/>
      </w:pPr>
    </w:p>
    <w:p>
      <w:r>
        <w:t xml:space="preserve">Šifra 4251 Višegodišnji nasadi- U izvještajnom razdoblju prethodne godine provodio se projekt Mjere prilagodbe klimatskim promjenama- drvored gdje se pristupilo sadnji drvoreda u naselju Crljenik. U tekućem izvještajnom razdoblju provodio se projekt Mjere prilagodbe klimatskim promjenama - drvoreda gdje se kroz sva naselja općine Stankovci pristupilo sadnji drvoreda.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w:t>
            </w:r>
          </w:p>
        </w:tc>
      </w:tr>
    </w:tbl>
    <w:p>
      <w:pPr>
        <w:spacing w:before="0" w:after="0"/>
      </w:pPr>
    </w:p>
    <w:p>
      <w:r>
        <w:t xml:space="preserve">Šifra 4262 Ulaganje u računalne programe- U tekućem izvještajnom razdoblju pristupilo se nabavi programa  implementaciji , izrade i ugrađivanju digitalnih potpisa i uspostavljanju sustava arhiviranja i skeniranja OCR.</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w:t>
            </w:r>
          </w:p>
        </w:tc>
      </w:tr>
    </w:tbl>
    <w:p>
      <w:pPr>
        <w:spacing w:before="0" w:after="0"/>
      </w:pPr>
    </w:p>
    <w:p>
      <w:r>
        <w:t xml:space="preserve">Šifra 4263 Umjetnička, literarna i znanstvena djela- U tekućem izvještajnom razdoblju započela je 1. faza transformacije prostornog plana Općine Stankovci e-planovi, te izrada izmjena i dopuna urbanističkog plana uređenja (UPU 47).</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58.379,29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bl>
    <w:p>
      <w:pPr>
        <w:spacing w:before="0" w:after="0"/>
      </w:pPr>
    </w:p>
    <w:p>
      <w:r>
        <w:t xml:space="preserve"> Šifra 4264  Ostala nematerijalna proizvedena imovina- Ova stavka u tekućem izvještajnom razdoblju  ostvarena ju u iznosu od 57.037,50 EUR, a odnosi se na izradu projektne dokumentacije proširenja Dječjeg vrtića Stankovci u iznosu od 32.500,00 EUR, izradu plana rasvjete općine Stankovci u iznosu od 5.875,00 EUR, projektna dokumentacija rekonstrukcije prometnice u naselju Crljenik u iznosu od 7.375,00 i projekt upravljanja i ažuriranja Strategije zelene urbane obnove u iznosu od 11.287,50 EUR.</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953.223,35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1.020.927,78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r>
        <w:t xml:space="preserve">Manjak prihoda od nefinancijske imovine- U izvještajnom razdoblju tekuće godine do manjka prihoda od nefinancijske imovine došlo je iz razloga što u izvještajnom razdoblju nije bilo prihoda od nefinancijske imovine.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Šifra 5422 Otplata glavnice primljenih kredita od  kreditnih institucija u javnom sektoru- Ova stavka u  izvještajnom razdoblju tekuće godine ostvarena je u iznosu od 30.842,16 EUR.  Općina Stankovci se u 2023. godini dugoročno zadužila kod Hrvatske banke za obnovu i razvitak u iznosu od 293.000,00 EUR na rok otplate od 10  (deset) godina u 120 jednakih mjesečnih rata u iznosu od 2.570,18 EUR  glavnice uz poček od 6 mjeseci za modernizaciju javne rasvjete u Općini Stankovci. Početak otplate (dospijeća ) prve rate je 31.07.2024., a završetak otplate zadnje rate je 31.12.2033. godine.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28.756,53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w:t>
            </w:r>
          </w:p>
        </w:tc>
      </w:tr>
    </w:tbl>
    <w:p>
      <w:pPr>
        <w:spacing w:before="0" w:after="0"/>
      </w:pPr>
    </w:p>
    <w:p>
      <w:r>
        <w:t xml:space="preserve">Šifra 5443 Otplata glavnice primljenih kredita od tuzemnih kreditnih institucija izvan javnog sektora-  U izvještajnom razdoblju tekuće godine otplaćeno je 26.544,48  EUR glavnice primljenog kredita  (dugoročnog) od  Hrvatske poštanske banke za izgradnju Dječjeg vrtića Stankovci.</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zajmova od ostalih tuzemnih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Šifra 5445 Otplata glavnice primljenih zajmova od ostalih tuzemnih financijskih institucija izvan javnog sektora- U izvještajnom razdoblju tekuće godine otplaćeno je 3.941,52  EUR glavnice za nabavu traktora sa malčerom nabavljenog na financijski leasing.</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47.944,89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61.328,16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bl>
    <w:p>
      <w:pPr>
        <w:spacing w:before="0" w:after="0"/>
      </w:pPr>
    </w:p>
    <w:p>
      <w:r>
        <w:t xml:space="preserve">Manjak primitaka od financijske imovine i zaduženja- U izvještajnom razdoblju ostvareni su izdaci za otplatu kredita koji su se kao primitci realizirali ranijih godina, tako da u izvještajnom razdoblju tekuće godine imamo ostvarene izdatke za otplatu kredita (konto 5).</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5.434.209,22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6.317.848,44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Nefinancijska imovina na dan 31.12.2025. godine iznosi 6.317.848,44 EUR a sastoji se od Neproizvedene dugotrajne imovine (skupina 01 u iznosu od 839.902,54 EUR), Proizvedene dugotrajne imovine (skupina 02 u iznosu od 5.156.524,61 EUR), Sitnog inventara i autoguma u pripremi (skupina 04 u iznosu od 929,06 EUR) i dugotrajne nefinancijske imovine u pripremi (skupina 05 u iznosu od 320.492,23EUR).</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35.093,75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217.247,72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619,0</w:t>
            </w:r>
          </w:p>
        </w:tc>
      </w:tr>
    </w:tbl>
    <w:p>
      <w:pPr>
        <w:spacing w:before="0" w:after="0"/>
      </w:pPr>
    </w:p>
    <w:p>
      <w:r>
        <w:t xml:space="preserve">Šifra 0251 Višegodišnji nasadi- U izvještajnom razdoblju prethodne godine provodio se projekt Mjere prilagodbe klimatskim promjenama- drvored gdje se pristupilo sadnji drvoreda u naselju Crljenik. U tekućem izvještajnom razdoblju provodio se projekt Mjere prilagodbe klimatskim promjenama - drvoreda gdje se kroz sva naselja općine Stankovci pristupilo sadnji drvoreda te je time imovina na dan  31.12.2025. povećana u odnosu na izvještajno razdoblje prethodne godine.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94.075,52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365.521,46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388,5</w:t>
            </w:r>
          </w:p>
        </w:tc>
      </w:tr>
    </w:tbl>
    <w:p>
      <w:pPr>
        <w:spacing w:before="0" w:after="0"/>
      </w:pPr>
    </w:p>
    <w:p>
      <w:r>
        <w:t xml:space="preserve">Šifra 1112 Novac na računu kod tuzemnih poslovnih banaka- Na dan 31.12.2025. stanje žiro-računa općine Stankovci iznosi  365.521,46 EUR. Do povećanja sredstva u izvještajnom razdoblju u odnosu na prethodno razdoblje došlo je iz razloga što su se izvještajnom razdoblju tekuće godine dobila sredstva za kapitalna ulaganja u većim iznosima od prethodnog razdoblja.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 Šifra 113 Novac u blagajni- Na dan 31.12.2025. saldo u  blagajni općine Stankovci iznosi  4,87 EUR.</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226,6</w:t>
            </w:r>
          </w:p>
        </w:tc>
      </w:tr>
    </w:tbl>
    <w:p>
      <w:pPr>
        <w:spacing w:before="0" w:after="0"/>
      </w:pPr>
    </w:p>
    <w:p>
      <w:r>
        <w:t xml:space="preserve">Šifra 129 Ostala  potraživanja- u tekućem razdoblju ostvarena u iznosu od 14.022,61 EUR a u prethodnom razdoblju u iznosu od 6.188,50 EUR. Potraživanja se odnose na potraživanja za naknade koje se refundiraju u iznosu od 2.333,76 EUR (potraživanja od HZZO za refundaciju naknade bolovanja), potraživanja za predujmove u iznosu od 11.684,75 EUR i ostala potraživanja u iznosu od 4,10 EUR.</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trgovačkih društava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372.278,92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7012,3</w:t>
            </w:r>
          </w:p>
        </w:tc>
      </w:tr>
    </w:tbl>
    <w:p>
      <w:pPr>
        <w:spacing w:before="0" w:after="0"/>
      </w:pPr>
    </w:p>
    <w:p>
      <w:r>
        <w:t xml:space="preserve">Šifra 1521 Dionice i udjeli u glavnici trgovačkih društava u javnom sektoru- U izvještajnom razdoblju tekuće godine proknjiženi su udjeli u trgovačkom društvu Vodovod i odvodnja d.o.o. Šibenik u iznosu od 366.970,00 EUR te je time povećano stanje 31.12.2025. u odnosu na stanje 01.01.2025. godine.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poreze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23.138,20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1715,1</w:t>
            </w:r>
          </w:p>
        </w:tc>
      </w:tr>
    </w:tbl>
    <w:p>
      <w:pPr>
        <w:spacing w:before="0" w:after="0"/>
      </w:pPr>
    </w:p>
    <w:p>
      <w:r>
        <w:t xml:space="preserve">Potraživanja za poreze odnose se na potraživanja za: stalni porez na nepokretnu imovinu, porez na nekretnine, povremeni porez na imovinu, porez na potrošnju, porez na tvrtku. Za općinu Stankovci naplatu poreza vrši Porezna uprava. </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55.564,92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1638 Potraživanja za pomoći temeljem prijenosa EU sredstava odnose se na potraživanja iz državog proračuna temeljem prijenosa EU sredstava za projekt ZAŽELI.</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24.714,69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w:t>
            </w:r>
          </w:p>
        </w:tc>
      </w:tr>
    </w:tbl>
    <w:p>
      <w:pPr>
        <w:spacing w:before="0" w:after="0"/>
      </w:pPr>
    </w:p>
    <w:p>
      <w:r>
        <w:t xml:space="preserve">Šifra 169 Ispravak vrijednosti potraživanja-Ispravak vrijednosti potraživanja odnosi se na ispravak vrijednosti potraživanja za zakup( iznos od 4.345,34 EUR) komunalni doprinos ( iznos od 5.933,49 EUR) i komunalnu naknadu (iznos od 14.435,86 EUR).</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715.927,05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911.881,19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w:t>
            </w:r>
          </w:p>
        </w:tc>
      </w:tr>
    </w:tbl>
    <w:p>
      <w:pPr>
        <w:spacing w:before="0" w:after="0"/>
      </w:pPr>
    </w:p>
    <w:p>
      <w:r>
        <w:t xml:space="preserve">Ukupne obveze na dan 31.12.2025. u iznosu od 911.881,19 EUR odnose se na obveze za rashode poslovanja u iznosu od 174.127,52 EUR, obveze za nefinancijsku imovinu u iznosu od 272.091,30 EUR, obveze za kredite i zajmove u iznosu od 418.772,61 EUR, obveze za predujmove,depozite, jamčevne pologe i tuđe prihode u iznosu od 46.889,76 EUR.</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117.400,18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356.363,29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303,5</w:t>
            </w:r>
          </w:p>
        </w:tc>
      </w:tr>
    </w:tbl>
    <w:p>
      <w:pPr>
        <w:spacing w:before="0" w:after="0"/>
      </w:pPr>
    </w:p>
    <w:p>
      <w:r>
        <w:t xml:space="preserve">Šifra 96 Obračunati prihodi poslovanja - Obračunati prihodi poslovanja odnose se na obračunate prihode za poreze , obračunate pomoći iz inozemstva i od subjekata unutar općeg proračuna, obračunati prihodi od imovine, obračunati prihodi od upravnih i administrativnih pristojbi, pristojbi po posebnim propisima i naknada, obračunatih prihoda za kazne upravne mjere te ostale prihode.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71.514,69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92224 - Manjak prihoda poslovanja- ispravci iz prethodnih razdoblja- Programski sustav za knjigovodstvo pogrešno je u 2023. godini i 2024. godini rasknjižio uplate za zakup odnosno rasknjižio je u većim iznosima od uplata tako da se za te godine proknjižio veći višak prihoda poslovanja nego što je zaista bio. Naknadno se utvrdilo da je za 2023. godinu pogrešno rasknjižio prihode za zakup u iznosu od 41.710,42 EUR a za 2024 godinu u iznosu od 29.804,27 EUR.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1.487.722,67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2.958.761,57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198,9</w:t>
            </w:r>
          </w:p>
        </w:tc>
      </w:tr>
    </w:tbl>
    <w:p>
      <w:pPr>
        <w:spacing w:before="0" w:after="0"/>
      </w:pPr>
    </w:p>
    <w:p>
      <w:r>
        <w:t xml:space="preserve">Šifra 99641 Instrumenti osiguranja plaćanja- Instrumenti osiguranja plaćanja u ukupnom iznosu od 2.958.761,57 EUR odnose se na dane bjanko zadužnice u iznosu od 1.529.358,94 EUR, dane zadužnice u iznosu od 657.324,11 EUR, dane mjenice i mjenična očitovanja u iznosu od 424.395,58 EUR i primljena osiguranja plaćanja (bankovne garancije i bjanko zadužnice u iznosu od 347.682,94 EUR.</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127.723,23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130.377,69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bl>
    <w:p>
      <w:pPr>
        <w:spacing w:before="0" w:after="0"/>
      </w:pPr>
    </w:p>
    <w:p>
      <w:r>
        <w:t xml:space="preserve">Šifra 99651 Potencijalne obveze po osnovi sudskih sporova u tijeku odnosese na sudske sporove koji se vode do okončanja postupka u iznosu od 130.377,69 EUR.</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137.288,56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P003 Proizvedena dugotrajna imovina – Iznos smanjenja – Općina Stankovci je izvršila ispravak vrijednosti proizvedene dugotrajne imovine na dan 31.12.2025.</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P029 Potraživanja za prihode poslovanja – Iznos smanjenja – Općina Stankovci je po prekršajnom nalogu za izrečenu prekršajnu kaznu  zbog nepropisnog odlaganja komunalnog otpada  dijelom oslobodila okrivljenika plaćanja potraživanja ako isti kaznu plati u roku.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911.881,19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 Stanje obveza na kraju izvještajnog razdoblja u iznosu od 911.881,19 EUR odnosi se na dospjele obveze u iznosu od 301.624,68 EUR i nedospjele obveze u iznosu od 610.256,51 EUR.</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301.624,68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Zbog nedovoljnog i nepravovremenog priljeva nenamjenskih sredstava koji su se očekivali u tekućem  izvještajnom razdoblju  došlo je do  neredovitog podmirenja rashoda za potrebe redovnog poslovanja.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418.772,61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ND dio 25,26  Obveze za financijsku imovinu – Nedospjele obveze za financijsku imovinu u  iznosu od 418.772,61 EUR odnose se na nedospjele  obveze za dugoročni kredit u iznosu od 165.903,74 EUR dobiven od Hrvatske poštanske banke, za obveze za  financijski leasing u iznosu od 6.132,11 EUR za nabavu traktora sa malčerom , obveze za dugoročni kredit od Hrvatske banke za obnovu i razvitak u iznosu od 246.736,76 EUR za Modernizaciju javne rasvjete. Krediti i zajmovi se otplaćuju prema ugovorima i otplatnim planovima. Obraloženje Kredita: - Općina Stankovci se u 2022. godini zadužila za nabavu traktora sa malčerom koji je nabavila na financijski leasing. Financijski leasing za nabavu traktora Lamborghini crono primljen je od Impuls leasinga d.o.o. u iznosu od 25.217,33 EUR (190.000,00 kuna). Financijski leasing otplatiti će se u 55 jednakih rata u iznosu od 253,74 EUR (1.911,84 kuna) (Glavnica i kamate) osim prve(1.) rate koja je iznosila 13.409,20 EUR  (101.031,60 kuna). Početak prve rate dospio je 15.03.2022., a zadnje rate dospijeva  15.09.2026.godine. Financijski leasing za nabavu malčera za traktora Lamborghini crono primljen je od Impuls leasinga d.o.o. u iznosu od 7.963,37 EUR (60.000,00 kuna). Financijski leasing otplatiti će se u 84 jednake rate u iznosu od 142,42 EUR (862,07 kuna) (glavnica i kamate). Početak prve rate dospio je 15.03.2022. a zadnje rate dospijeva 15.02.2029. godine. - Općina Stankovci se u 2021. godini dugoročno zadužila kod Hrvatske poštanske banke u iznosu od 265.445,62 EUR (2.000.000,00 kuna)  na rok otplate od 10 (deset) godina u 120 jednakih mjesečnih rata u iznosu od 2.212,04 EUR (16.666,67 kuna) glavnice. Uz glavnicu se otplaćuje i redovna kamata prema ugovoru o kreditu. Početak otplate (dospijeća ) prve rate je bio je 30.04.2022. a završetak otplate zadnje rate je 31.03.2032. godine. - Općina Stankovci se u 2023. godini dugoročno zadužila kod Hrvatske banke za obnovu i razvitak u iznosu od 293.000,00 EUR na rok otplate od 9,5  (devet i pol) godina u 114 jednakih mjesečnih rata u iznosu od 2.570,18 EUR  glavnice za modernizaciju javne rasvjete u općini Stankovci.  Uz glavnicu se otplaćuje i redovna kamata prema ugovoru o kreditu. Početak otplate (dospijeća ) prve rate je 31.07.2024., a završetak otplate zadnje rate je 31.12.2033. godine.</w:t>
      </w:r>
    </w:p>
    <w:p/>
    <w:p>
      <w:pPr>
        <w:jc w:val="center"/>
        <w:pStyle w:val="Normal"/>
        <w:spacing w:line="240" w:lineRule="auto"/>
        <w:keepNext/>
      </w:pPr>
      <w:r>
        <w:rPr>
          <w:sz w:val="28"/>
          <w:rFonts w:ascii="Times New Roman" w:hAnsi="Times New Roman"/>
        </w:rPr>
        <w:t xml:space="preserve">Bilješka 58.</w:t>
      </w:r>
    </w:p>
    <w:p>
      <w:pPr>
        <w:jc w:val="both"/>
        <w:pStyle w:val="Normal"/>
        <w:spacing w:line="240" w:lineRule="auto"/>
      </w:pPr>
      <w:r>
        <w:rPr>
          <w:b/>
          <w:sz w:val="24"/>
          <w:rFonts w:ascii="Times New Roman" w:hAnsi="Times New Roman"/>
        </w:rPr>
        <w:t xml:space="preserve">EU izvještaj</w:t>
      </w:r>
    </w:p>
    <w:p>
      <w:r>
        <w:t xml:space="preserve"> EU izvještaja po izvorima financiranja- U izvještajnom razdoblju tekuće godine dobivena su sredstva u iznosu od 112.292,68 EUR iz Europskog socijalnog fonda plus (izvor 561 ) Program Učinkoviti ljudski potencijali 2021-2027. Sredstva su dobivena za projekt ZAŽELI-Prevencija institucionalizacije, te su se utrošila za plaće za redovan rad (iznos od 153.755,13EUR ) , ostale rashode za zaposlene (iznos od 1.700,00 EUR), doprinos za obvezno zdravstveno osiguranje (25.369,60 EUR), naknade za prijevoza na posao ( u iznosu od 12.943,24 EUR), uredski materijal i ostali materijalni rasodi (paketi za korisnike u iznosu od 3.996,42 EUR), intelektualni i osobne usluge (u iznosu od 5.388,00 EUR). Veći ostvareni rashodi u tekućoj godini od dobivenih prihoda podmirivali su se iz prenesenih prihoda iz prethodne godine dobivenih za projekt ZAŽELI. </w:t>
      </w:r>
    </w:p>
    <w:p>
      <w:r>
        <w:t xml:space="preserve">Stanje na zadnji dan izvještajnog razdoblja- Potraživanja za tekuće pomoći iz državnog proračuna temeljem prijenosa EU sredstava (konto 16381) odnosi se na potraživanja za projekt Zaželi u iznosu od 55.564,92 EUR po zadnjem poslanom ZNS.</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6d1496ec72f441c" /></Relationships>
</file>