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510F38" w14:paraId="5840370F" w14:textId="77777777">
        <w:tblPrEx>
          <w:tblCellMar>
            <w:top w:w="0" w:type="dxa"/>
            <w:bottom w:w="0" w:type="dxa"/>
          </w:tblCellMar>
        </w:tblPrEx>
        <w:trPr>
          <w:tblCellSpacing w:w="60" w:type="dxa"/>
        </w:trPr>
        <w:tc>
          <w:tcPr>
            <w:tcW w:w="1200" w:type="pct"/>
            <w:shd w:val="clear" w:color="auto" w:fill="E7F0F9"/>
          </w:tcPr>
          <w:p w14:paraId="3F1A7132" w14:textId="77777777" w:rsidR="00510F38" w:rsidRDefault="00000000">
            <w:pPr>
              <w:spacing w:after="0" w:line="240" w:lineRule="auto"/>
            </w:pPr>
            <w:r>
              <w:rPr>
                <w:b/>
              </w:rPr>
              <w:t>RKP broj</w:t>
            </w:r>
          </w:p>
        </w:tc>
        <w:tc>
          <w:tcPr>
            <w:tcW w:w="0" w:type="auto"/>
            <w:shd w:val="clear" w:color="auto" w:fill="E7F0F9"/>
          </w:tcPr>
          <w:p w14:paraId="74756F6A" w14:textId="77777777" w:rsidR="00510F38" w:rsidRDefault="00000000">
            <w:pPr>
              <w:spacing w:after="0" w:line="240" w:lineRule="auto"/>
            </w:pPr>
            <w:r>
              <w:t>35280</w:t>
            </w:r>
          </w:p>
        </w:tc>
      </w:tr>
      <w:tr w:rsidR="00510F38" w14:paraId="300A85B2" w14:textId="77777777">
        <w:tblPrEx>
          <w:tblCellMar>
            <w:top w:w="0" w:type="dxa"/>
            <w:bottom w:w="0" w:type="dxa"/>
          </w:tblCellMar>
        </w:tblPrEx>
        <w:trPr>
          <w:tblCellSpacing w:w="60" w:type="dxa"/>
        </w:trPr>
        <w:tc>
          <w:tcPr>
            <w:tcW w:w="1200" w:type="pct"/>
            <w:shd w:val="clear" w:color="auto" w:fill="E7F0F9"/>
          </w:tcPr>
          <w:p w14:paraId="328D168A" w14:textId="77777777" w:rsidR="00510F38" w:rsidRDefault="00000000">
            <w:pPr>
              <w:spacing w:after="0" w:line="240" w:lineRule="auto"/>
            </w:pPr>
            <w:r>
              <w:rPr>
                <w:b/>
              </w:rPr>
              <w:t>Naziv obveznika</w:t>
            </w:r>
          </w:p>
        </w:tc>
        <w:tc>
          <w:tcPr>
            <w:tcW w:w="0" w:type="auto"/>
            <w:shd w:val="clear" w:color="auto" w:fill="E7F0F9"/>
          </w:tcPr>
          <w:p w14:paraId="69A668AC" w14:textId="77777777" w:rsidR="00510F38" w:rsidRDefault="00000000">
            <w:pPr>
              <w:spacing w:after="0" w:line="240" w:lineRule="auto"/>
            </w:pPr>
            <w:r>
              <w:t>OPĆINA STANKOVCI</w:t>
            </w:r>
          </w:p>
        </w:tc>
      </w:tr>
      <w:tr w:rsidR="00510F38" w14:paraId="5525ECB4" w14:textId="77777777">
        <w:tblPrEx>
          <w:tblCellMar>
            <w:top w:w="0" w:type="dxa"/>
            <w:bottom w:w="0" w:type="dxa"/>
          </w:tblCellMar>
        </w:tblPrEx>
        <w:trPr>
          <w:tblCellSpacing w:w="60" w:type="dxa"/>
        </w:trPr>
        <w:tc>
          <w:tcPr>
            <w:tcW w:w="1200" w:type="pct"/>
            <w:shd w:val="clear" w:color="auto" w:fill="E7F0F9"/>
          </w:tcPr>
          <w:p w14:paraId="1EB7D721" w14:textId="77777777" w:rsidR="00510F38" w:rsidRDefault="00000000">
            <w:pPr>
              <w:spacing w:after="0" w:line="240" w:lineRule="auto"/>
            </w:pPr>
            <w:r>
              <w:rPr>
                <w:b/>
              </w:rPr>
              <w:t>Razina</w:t>
            </w:r>
          </w:p>
        </w:tc>
        <w:tc>
          <w:tcPr>
            <w:tcW w:w="0" w:type="auto"/>
            <w:shd w:val="clear" w:color="auto" w:fill="E7F0F9"/>
          </w:tcPr>
          <w:p w14:paraId="0DC4E22F" w14:textId="77777777" w:rsidR="00510F38" w:rsidRDefault="00000000">
            <w:pPr>
              <w:spacing w:after="0" w:line="240" w:lineRule="auto"/>
            </w:pPr>
            <w:r>
              <w:t>23</w:t>
            </w:r>
          </w:p>
        </w:tc>
      </w:tr>
    </w:tbl>
    <w:p w14:paraId="2AF6A81C" w14:textId="77777777" w:rsidR="00510F38" w:rsidRDefault="00000000">
      <w:r>
        <w:br/>
      </w:r>
    </w:p>
    <w:p w14:paraId="539BF12B" w14:textId="77777777" w:rsidR="00510F38" w:rsidRDefault="00000000">
      <w:pPr>
        <w:spacing w:line="240" w:lineRule="auto"/>
        <w:jc w:val="center"/>
      </w:pPr>
      <w:r>
        <w:rPr>
          <w:b/>
          <w:sz w:val="28"/>
        </w:rPr>
        <w:t>BILJEŠKE UZ FINANCIJSKE IZVJEŠTAJE</w:t>
      </w:r>
    </w:p>
    <w:p w14:paraId="207FE4E7" w14:textId="77777777" w:rsidR="00510F38" w:rsidRDefault="00000000">
      <w:pPr>
        <w:spacing w:line="240" w:lineRule="auto"/>
        <w:jc w:val="center"/>
      </w:pPr>
      <w:r>
        <w:rPr>
          <w:b/>
          <w:sz w:val="28"/>
        </w:rPr>
        <w:t>ZA RAZDOBLJE</w:t>
      </w:r>
    </w:p>
    <w:p w14:paraId="657D2312" w14:textId="77777777" w:rsidR="00510F38" w:rsidRDefault="00000000">
      <w:pPr>
        <w:spacing w:line="240" w:lineRule="auto"/>
        <w:jc w:val="center"/>
      </w:pPr>
      <w:r>
        <w:rPr>
          <w:b/>
          <w:sz w:val="28"/>
        </w:rPr>
        <w:t>I - XII 2025.</w:t>
      </w:r>
    </w:p>
    <w:p w14:paraId="0CB74960" w14:textId="77777777" w:rsidR="00510F38" w:rsidRDefault="00510F38"/>
    <w:p w14:paraId="6E86A790" w14:textId="77777777" w:rsidR="00510F38" w:rsidRDefault="00000000">
      <w:pPr>
        <w:keepNext/>
        <w:spacing w:line="240" w:lineRule="auto"/>
        <w:jc w:val="center"/>
      </w:pPr>
      <w:r>
        <w:rPr>
          <w:b/>
          <w:sz w:val="28"/>
        </w:rPr>
        <w:t>Izvještaj o prihodima i rashodima, primicima i izdacima</w:t>
      </w:r>
    </w:p>
    <w:p w14:paraId="3ED7284A" w14:textId="77777777" w:rsidR="00510F38"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10F38" w14:paraId="6A4B793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F3164CA" w14:textId="77777777" w:rsidR="00510F3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4F48549" w14:textId="77777777" w:rsidR="00510F3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3A9E436" w14:textId="77777777" w:rsidR="00510F3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7A4C948" w14:textId="77777777" w:rsidR="00510F3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7CA8495" w14:textId="77777777" w:rsidR="00510F3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F4D0F2A" w14:textId="77777777" w:rsidR="00510F38" w:rsidRDefault="00000000">
            <w:pPr>
              <w:keepNext/>
              <w:keepLines/>
              <w:spacing w:after="0" w:line="240" w:lineRule="auto"/>
              <w:jc w:val="center"/>
            </w:pPr>
            <w:r>
              <w:rPr>
                <w:b/>
                <w:sz w:val="18"/>
              </w:rPr>
              <w:t>Indeks (%)</w:t>
            </w:r>
          </w:p>
        </w:tc>
      </w:tr>
      <w:tr w:rsidR="00510F38" w14:paraId="2CF9E9A9" w14:textId="77777777">
        <w:tblPrEx>
          <w:tblCellMar>
            <w:top w:w="0" w:type="dxa"/>
            <w:bottom w:w="0" w:type="dxa"/>
          </w:tblCellMar>
        </w:tblPrEx>
        <w:trPr>
          <w:cantSplit/>
          <w:trHeight w:val="560"/>
        </w:trPr>
        <w:tc>
          <w:tcPr>
            <w:tcW w:w="700" w:type="dxa"/>
            <w:tcMar>
              <w:top w:w="0" w:type="dxa"/>
              <w:bottom w:w="0" w:type="dxa"/>
            </w:tcMar>
            <w:vAlign w:val="center"/>
          </w:tcPr>
          <w:p w14:paraId="6C767E09" w14:textId="77777777" w:rsidR="00510F38" w:rsidRDefault="00000000">
            <w:pPr>
              <w:keepNext/>
              <w:keepLines/>
              <w:spacing w:after="0" w:line="240" w:lineRule="auto"/>
            </w:pPr>
            <w:r>
              <w:rPr>
                <w:sz w:val="18"/>
              </w:rPr>
              <w:t>6</w:t>
            </w:r>
          </w:p>
        </w:tc>
        <w:tc>
          <w:tcPr>
            <w:tcW w:w="3180" w:type="dxa"/>
            <w:tcMar>
              <w:top w:w="0" w:type="dxa"/>
              <w:bottom w:w="0" w:type="dxa"/>
            </w:tcMar>
            <w:vAlign w:val="center"/>
          </w:tcPr>
          <w:p w14:paraId="18CE028D" w14:textId="77777777" w:rsidR="00510F38"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3244A8A0" w14:textId="77777777" w:rsidR="00510F38" w:rsidRDefault="00000000">
            <w:pPr>
              <w:keepNext/>
              <w:keepLines/>
              <w:spacing w:after="0" w:line="240" w:lineRule="auto"/>
            </w:pPr>
            <w:r>
              <w:rPr>
                <w:sz w:val="18"/>
              </w:rPr>
              <w:t>6</w:t>
            </w:r>
          </w:p>
        </w:tc>
        <w:tc>
          <w:tcPr>
            <w:tcW w:w="1860" w:type="dxa"/>
            <w:tcMar>
              <w:top w:w="0" w:type="dxa"/>
              <w:bottom w:w="0" w:type="dxa"/>
            </w:tcMar>
            <w:vAlign w:val="center"/>
          </w:tcPr>
          <w:p w14:paraId="0F05CDF5" w14:textId="77777777" w:rsidR="00510F38" w:rsidRDefault="00000000">
            <w:pPr>
              <w:keepNext/>
              <w:keepLines/>
              <w:spacing w:after="0" w:line="240" w:lineRule="auto"/>
              <w:jc w:val="right"/>
            </w:pPr>
            <w:r>
              <w:rPr>
                <w:sz w:val="18"/>
              </w:rPr>
              <w:t>1.893.648,38</w:t>
            </w:r>
          </w:p>
        </w:tc>
        <w:tc>
          <w:tcPr>
            <w:tcW w:w="1860" w:type="dxa"/>
            <w:tcMar>
              <w:top w:w="0" w:type="dxa"/>
              <w:bottom w:w="0" w:type="dxa"/>
            </w:tcMar>
            <w:vAlign w:val="center"/>
          </w:tcPr>
          <w:p w14:paraId="6CBADC95" w14:textId="77777777" w:rsidR="00510F38" w:rsidRDefault="00000000">
            <w:pPr>
              <w:keepNext/>
              <w:keepLines/>
              <w:spacing w:after="0" w:line="240" w:lineRule="auto"/>
              <w:jc w:val="right"/>
            </w:pPr>
            <w:r>
              <w:rPr>
                <w:sz w:val="18"/>
              </w:rPr>
              <w:t>2.764.398,00</w:t>
            </w:r>
          </w:p>
        </w:tc>
        <w:tc>
          <w:tcPr>
            <w:tcW w:w="700" w:type="dxa"/>
            <w:tcMar>
              <w:top w:w="0" w:type="dxa"/>
              <w:bottom w:w="0" w:type="dxa"/>
            </w:tcMar>
            <w:vAlign w:val="center"/>
          </w:tcPr>
          <w:p w14:paraId="57AD4341" w14:textId="77777777" w:rsidR="00510F38" w:rsidRDefault="00000000">
            <w:pPr>
              <w:keepNext/>
              <w:keepLines/>
              <w:spacing w:after="0" w:line="240" w:lineRule="auto"/>
              <w:jc w:val="right"/>
            </w:pPr>
            <w:r>
              <w:rPr>
                <w:sz w:val="18"/>
              </w:rPr>
              <w:t>146,0</w:t>
            </w:r>
          </w:p>
        </w:tc>
      </w:tr>
      <w:tr w:rsidR="00510F38" w14:paraId="351B4DEB" w14:textId="77777777">
        <w:tblPrEx>
          <w:tblCellMar>
            <w:top w:w="0" w:type="dxa"/>
            <w:bottom w:w="0" w:type="dxa"/>
          </w:tblCellMar>
        </w:tblPrEx>
        <w:trPr>
          <w:cantSplit/>
          <w:trHeight w:val="560"/>
        </w:trPr>
        <w:tc>
          <w:tcPr>
            <w:tcW w:w="700" w:type="dxa"/>
            <w:tcMar>
              <w:top w:w="0" w:type="dxa"/>
              <w:bottom w:w="0" w:type="dxa"/>
            </w:tcMar>
            <w:vAlign w:val="center"/>
          </w:tcPr>
          <w:p w14:paraId="0A85B218" w14:textId="77777777" w:rsidR="00510F38" w:rsidRDefault="00000000">
            <w:pPr>
              <w:keepNext/>
              <w:keepLines/>
              <w:spacing w:after="0" w:line="240" w:lineRule="auto"/>
            </w:pPr>
            <w:r>
              <w:rPr>
                <w:sz w:val="18"/>
              </w:rPr>
              <w:t>3</w:t>
            </w:r>
          </w:p>
        </w:tc>
        <w:tc>
          <w:tcPr>
            <w:tcW w:w="3180" w:type="dxa"/>
            <w:tcMar>
              <w:top w:w="0" w:type="dxa"/>
              <w:bottom w:w="0" w:type="dxa"/>
            </w:tcMar>
            <w:vAlign w:val="center"/>
          </w:tcPr>
          <w:p w14:paraId="460DF0F3" w14:textId="77777777" w:rsidR="00510F38"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1FE176E4" w14:textId="77777777" w:rsidR="00510F38" w:rsidRDefault="00000000">
            <w:pPr>
              <w:keepNext/>
              <w:keepLines/>
              <w:spacing w:after="0" w:line="240" w:lineRule="auto"/>
            </w:pPr>
            <w:r>
              <w:rPr>
                <w:sz w:val="18"/>
              </w:rPr>
              <w:t>3</w:t>
            </w:r>
          </w:p>
        </w:tc>
        <w:tc>
          <w:tcPr>
            <w:tcW w:w="1860" w:type="dxa"/>
            <w:tcMar>
              <w:top w:w="0" w:type="dxa"/>
              <w:bottom w:w="0" w:type="dxa"/>
            </w:tcMar>
            <w:vAlign w:val="center"/>
          </w:tcPr>
          <w:p w14:paraId="279ACFC9" w14:textId="77777777" w:rsidR="00510F38" w:rsidRDefault="00000000">
            <w:pPr>
              <w:keepNext/>
              <w:keepLines/>
              <w:spacing w:after="0" w:line="240" w:lineRule="auto"/>
              <w:jc w:val="right"/>
            </w:pPr>
            <w:r>
              <w:rPr>
                <w:sz w:val="18"/>
              </w:rPr>
              <w:t>1.419.297,59</w:t>
            </w:r>
          </w:p>
        </w:tc>
        <w:tc>
          <w:tcPr>
            <w:tcW w:w="1860" w:type="dxa"/>
            <w:tcMar>
              <w:top w:w="0" w:type="dxa"/>
              <w:bottom w:w="0" w:type="dxa"/>
            </w:tcMar>
            <w:vAlign w:val="center"/>
          </w:tcPr>
          <w:p w14:paraId="79222C61" w14:textId="77777777" w:rsidR="00510F38" w:rsidRDefault="00000000">
            <w:pPr>
              <w:keepNext/>
              <w:keepLines/>
              <w:spacing w:after="0" w:line="240" w:lineRule="auto"/>
              <w:jc w:val="right"/>
            </w:pPr>
            <w:r>
              <w:rPr>
                <w:sz w:val="18"/>
              </w:rPr>
              <w:t>1.642.974,73</w:t>
            </w:r>
          </w:p>
        </w:tc>
        <w:tc>
          <w:tcPr>
            <w:tcW w:w="700" w:type="dxa"/>
            <w:tcMar>
              <w:top w:w="0" w:type="dxa"/>
              <w:bottom w:w="0" w:type="dxa"/>
            </w:tcMar>
            <w:vAlign w:val="center"/>
          </w:tcPr>
          <w:p w14:paraId="2F0D87B1" w14:textId="77777777" w:rsidR="00510F38" w:rsidRDefault="00000000">
            <w:pPr>
              <w:keepNext/>
              <w:keepLines/>
              <w:spacing w:after="0" w:line="240" w:lineRule="auto"/>
              <w:jc w:val="right"/>
            </w:pPr>
            <w:r>
              <w:rPr>
                <w:sz w:val="18"/>
              </w:rPr>
              <w:t>115,8</w:t>
            </w:r>
          </w:p>
        </w:tc>
      </w:tr>
      <w:tr w:rsidR="00510F38" w14:paraId="314BCAEC" w14:textId="77777777">
        <w:tblPrEx>
          <w:tblCellMar>
            <w:top w:w="0" w:type="dxa"/>
            <w:bottom w:w="0" w:type="dxa"/>
          </w:tblCellMar>
        </w:tblPrEx>
        <w:trPr>
          <w:cantSplit/>
          <w:trHeight w:val="560"/>
        </w:trPr>
        <w:tc>
          <w:tcPr>
            <w:tcW w:w="700" w:type="dxa"/>
            <w:tcMar>
              <w:top w:w="0" w:type="dxa"/>
              <w:bottom w:w="0" w:type="dxa"/>
            </w:tcMar>
            <w:vAlign w:val="center"/>
          </w:tcPr>
          <w:p w14:paraId="7389082F" w14:textId="77777777" w:rsidR="00510F38" w:rsidRDefault="00510F38">
            <w:pPr>
              <w:keepNext/>
              <w:keepLines/>
              <w:spacing w:after="0" w:line="240" w:lineRule="auto"/>
            </w:pPr>
          </w:p>
        </w:tc>
        <w:tc>
          <w:tcPr>
            <w:tcW w:w="3180" w:type="dxa"/>
            <w:tcMar>
              <w:top w:w="0" w:type="dxa"/>
              <w:bottom w:w="0" w:type="dxa"/>
            </w:tcMar>
            <w:vAlign w:val="center"/>
          </w:tcPr>
          <w:p w14:paraId="6B0BEEC7" w14:textId="77777777" w:rsidR="00510F38"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43D4444D" w14:textId="77777777" w:rsidR="00510F38" w:rsidRDefault="00000000">
            <w:pPr>
              <w:keepNext/>
              <w:keepLines/>
              <w:spacing w:after="0" w:line="240" w:lineRule="auto"/>
            </w:pPr>
            <w:r>
              <w:rPr>
                <w:b/>
                <w:sz w:val="18"/>
              </w:rPr>
              <w:t>X001</w:t>
            </w:r>
          </w:p>
        </w:tc>
        <w:tc>
          <w:tcPr>
            <w:tcW w:w="1860" w:type="dxa"/>
            <w:tcMar>
              <w:top w:w="0" w:type="dxa"/>
              <w:bottom w:w="0" w:type="dxa"/>
            </w:tcMar>
            <w:vAlign w:val="center"/>
          </w:tcPr>
          <w:p w14:paraId="414D0920" w14:textId="77777777" w:rsidR="00510F38" w:rsidRDefault="00000000">
            <w:pPr>
              <w:keepNext/>
              <w:keepLines/>
              <w:spacing w:after="0" w:line="240" w:lineRule="auto"/>
              <w:jc w:val="right"/>
            </w:pPr>
            <w:r>
              <w:rPr>
                <w:b/>
                <w:sz w:val="18"/>
              </w:rPr>
              <w:t>474.350,79</w:t>
            </w:r>
          </w:p>
        </w:tc>
        <w:tc>
          <w:tcPr>
            <w:tcW w:w="1860" w:type="dxa"/>
            <w:tcMar>
              <w:top w:w="0" w:type="dxa"/>
              <w:bottom w:w="0" w:type="dxa"/>
            </w:tcMar>
            <w:vAlign w:val="center"/>
          </w:tcPr>
          <w:p w14:paraId="4363F195" w14:textId="77777777" w:rsidR="00510F38" w:rsidRDefault="00000000">
            <w:pPr>
              <w:keepNext/>
              <w:keepLines/>
              <w:spacing w:after="0" w:line="240" w:lineRule="auto"/>
              <w:jc w:val="right"/>
            </w:pPr>
            <w:r>
              <w:rPr>
                <w:b/>
                <w:sz w:val="18"/>
              </w:rPr>
              <w:t>1.121.423,27</w:t>
            </w:r>
          </w:p>
        </w:tc>
        <w:tc>
          <w:tcPr>
            <w:tcW w:w="700" w:type="dxa"/>
            <w:tcMar>
              <w:top w:w="0" w:type="dxa"/>
              <w:bottom w:w="0" w:type="dxa"/>
            </w:tcMar>
            <w:vAlign w:val="center"/>
          </w:tcPr>
          <w:p w14:paraId="6C37BC9D" w14:textId="77777777" w:rsidR="00510F38" w:rsidRDefault="00000000">
            <w:pPr>
              <w:keepNext/>
              <w:keepLines/>
              <w:spacing w:after="0" w:line="240" w:lineRule="auto"/>
              <w:jc w:val="right"/>
            </w:pPr>
            <w:r>
              <w:rPr>
                <w:b/>
                <w:sz w:val="18"/>
              </w:rPr>
              <w:t>236,4</w:t>
            </w:r>
          </w:p>
        </w:tc>
      </w:tr>
      <w:tr w:rsidR="00510F38" w14:paraId="3C4AE273" w14:textId="77777777">
        <w:tblPrEx>
          <w:tblCellMar>
            <w:top w:w="0" w:type="dxa"/>
            <w:bottom w:w="0" w:type="dxa"/>
          </w:tblCellMar>
        </w:tblPrEx>
        <w:trPr>
          <w:cantSplit/>
          <w:trHeight w:val="560"/>
        </w:trPr>
        <w:tc>
          <w:tcPr>
            <w:tcW w:w="700" w:type="dxa"/>
            <w:tcMar>
              <w:top w:w="0" w:type="dxa"/>
              <w:bottom w:w="0" w:type="dxa"/>
            </w:tcMar>
            <w:vAlign w:val="center"/>
          </w:tcPr>
          <w:p w14:paraId="43B48B30" w14:textId="77777777" w:rsidR="00510F38" w:rsidRDefault="00000000">
            <w:pPr>
              <w:keepNext/>
              <w:keepLines/>
              <w:spacing w:after="0" w:line="240" w:lineRule="auto"/>
            </w:pPr>
            <w:r>
              <w:rPr>
                <w:sz w:val="18"/>
              </w:rPr>
              <w:t>7</w:t>
            </w:r>
          </w:p>
        </w:tc>
        <w:tc>
          <w:tcPr>
            <w:tcW w:w="3180" w:type="dxa"/>
            <w:tcMar>
              <w:top w:w="0" w:type="dxa"/>
              <w:bottom w:w="0" w:type="dxa"/>
            </w:tcMar>
            <w:vAlign w:val="center"/>
          </w:tcPr>
          <w:p w14:paraId="004C86E9" w14:textId="77777777" w:rsidR="00510F38"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12E03D4A" w14:textId="77777777" w:rsidR="00510F38" w:rsidRDefault="00000000">
            <w:pPr>
              <w:keepNext/>
              <w:keepLines/>
              <w:spacing w:after="0" w:line="240" w:lineRule="auto"/>
            </w:pPr>
            <w:r>
              <w:rPr>
                <w:sz w:val="18"/>
              </w:rPr>
              <w:t>7</w:t>
            </w:r>
          </w:p>
        </w:tc>
        <w:tc>
          <w:tcPr>
            <w:tcW w:w="1860" w:type="dxa"/>
            <w:tcMar>
              <w:top w:w="0" w:type="dxa"/>
              <w:bottom w:w="0" w:type="dxa"/>
            </w:tcMar>
            <w:vAlign w:val="center"/>
          </w:tcPr>
          <w:p w14:paraId="3F9BEC8B" w14:textId="77777777" w:rsidR="00510F38" w:rsidRDefault="00000000">
            <w:pPr>
              <w:keepNext/>
              <w:keepLines/>
              <w:spacing w:after="0" w:line="240" w:lineRule="auto"/>
              <w:jc w:val="right"/>
            </w:pPr>
            <w:r>
              <w:rPr>
                <w:sz w:val="18"/>
              </w:rPr>
              <w:t>0,00</w:t>
            </w:r>
          </w:p>
        </w:tc>
        <w:tc>
          <w:tcPr>
            <w:tcW w:w="1860" w:type="dxa"/>
            <w:tcMar>
              <w:top w:w="0" w:type="dxa"/>
              <w:bottom w:w="0" w:type="dxa"/>
            </w:tcMar>
            <w:vAlign w:val="center"/>
          </w:tcPr>
          <w:p w14:paraId="5BCE5C3A" w14:textId="77777777" w:rsidR="00510F38" w:rsidRDefault="00000000">
            <w:pPr>
              <w:keepNext/>
              <w:keepLines/>
              <w:spacing w:after="0" w:line="240" w:lineRule="auto"/>
              <w:jc w:val="right"/>
            </w:pPr>
            <w:r>
              <w:rPr>
                <w:sz w:val="18"/>
              </w:rPr>
              <w:t>0,00</w:t>
            </w:r>
          </w:p>
        </w:tc>
        <w:tc>
          <w:tcPr>
            <w:tcW w:w="700" w:type="dxa"/>
            <w:tcMar>
              <w:top w:w="0" w:type="dxa"/>
              <w:bottom w:w="0" w:type="dxa"/>
            </w:tcMar>
            <w:vAlign w:val="center"/>
          </w:tcPr>
          <w:p w14:paraId="16B51748" w14:textId="77777777" w:rsidR="00510F38" w:rsidRDefault="00000000">
            <w:pPr>
              <w:keepNext/>
              <w:keepLines/>
              <w:spacing w:after="0" w:line="240" w:lineRule="auto"/>
              <w:jc w:val="right"/>
            </w:pPr>
            <w:r>
              <w:rPr>
                <w:sz w:val="18"/>
              </w:rPr>
              <w:t>-</w:t>
            </w:r>
          </w:p>
        </w:tc>
      </w:tr>
      <w:tr w:rsidR="00510F38" w14:paraId="10F64D7F" w14:textId="77777777">
        <w:tblPrEx>
          <w:tblCellMar>
            <w:top w:w="0" w:type="dxa"/>
            <w:bottom w:w="0" w:type="dxa"/>
          </w:tblCellMar>
        </w:tblPrEx>
        <w:trPr>
          <w:cantSplit/>
          <w:trHeight w:val="560"/>
        </w:trPr>
        <w:tc>
          <w:tcPr>
            <w:tcW w:w="700" w:type="dxa"/>
            <w:tcMar>
              <w:top w:w="0" w:type="dxa"/>
              <w:bottom w:w="0" w:type="dxa"/>
            </w:tcMar>
            <w:vAlign w:val="center"/>
          </w:tcPr>
          <w:p w14:paraId="1FDE1F96" w14:textId="77777777" w:rsidR="00510F38" w:rsidRDefault="00000000">
            <w:pPr>
              <w:keepNext/>
              <w:keepLines/>
              <w:spacing w:after="0" w:line="240" w:lineRule="auto"/>
            </w:pPr>
            <w:r>
              <w:rPr>
                <w:sz w:val="18"/>
              </w:rPr>
              <w:t>4</w:t>
            </w:r>
          </w:p>
        </w:tc>
        <w:tc>
          <w:tcPr>
            <w:tcW w:w="3180" w:type="dxa"/>
            <w:tcMar>
              <w:top w:w="0" w:type="dxa"/>
              <w:bottom w:w="0" w:type="dxa"/>
            </w:tcMar>
            <w:vAlign w:val="center"/>
          </w:tcPr>
          <w:p w14:paraId="276E6DBF" w14:textId="77777777" w:rsidR="00510F38"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52751153" w14:textId="77777777" w:rsidR="00510F38" w:rsidRDefault="00000000">
            <w:pPr>
              <w:keepNext/>
              <w:keepLines/>
              <w:spacing w:after="0" w:line="240" w:lineRule="auto"/>
            </w:pPr>
            <w:r>
              <w:rPr>
                <w:sz w:val="18"/>
              </w:rPr>
              <w:t>4</w:t>
            </w:r>
          </w:p>
        </w:tc>
        <w:tc>
          <w:tcPr>
            <w:tcW w:w="1860" w:type="dxa"/>
            <w:tcMar>
              <w:top w:w="0" w:type="dxa"/>
              <w:bottom w:w="0" w:type="dxa"/>
            </w:tcMar>
            <w:vAlign w:val="center"/>
          </w:tcPr>
          <w:p w14:paraId="70268E4B" w14:textId="77777777" w:rsidR="00510F38" w:rsidRDefault="00000000">
            <w:pPr>
              <w:keepNext/>
              <w:keepLines/>
              <w:spacing w:after="0" w:line="240" w:lineRule="auto"/>
              <w:jc w:val="right"/>
            </w:pPr>
            <w:r>
              <w:rPr>
                <w:sz w:val="18"/>
              </w:rPr>
              <w:t>954.973,35</w:t>
            </w:r>
          </w:p>
        </w:tc>
        <w:tc>
          <w:tcPr>
            <w:tcW w:w="1860" w:type="dxa"/>
            <w:tcMar>
              <w:top w:w="0" w:type="dxa"/>
              <w:bottom w:w="0" w:type="dxa"/>
            </w:tcMar>
            <w:vAlign w:val="center"/>
          </w:tcPr>
          <w:p w14:paraId="122DB7BA" w14:textId="77777777" w:rsidR="00510F38" w:rsidRDefault="00000000">
            <w:pPr>
              <w:keepNext/>
              <w:keepLines/>
              <w:spacing w:after="0" w:line="240" w:lineRule="auto"/>
              <w:jc w:val="right"/>
            </w:pPr>
            <w:r>
              <w:rPr>
                <w:sz w:val="18"/>
              </w:rPr>
              <w:t>1.021.896,76</w:t>
            </w:r>
          </w:p>
        </w:tc>
        <w:tc>
          <w:tcPr>
            <w:tcW w:w="700" w:type="dxa"/>
            <w:tcMar>
              <w:top w:w="0" w:type="dxa"/>
              <w:bottom w:w="0" w:type="dxa"/>
            </w:tcMar>
            <w:vAlign w:val="center"/>
          </w:tcPr>
          <w:p w14:paraId="7EEE245F" w14:textId="77777777" w:rsidR="00510F38" w:rsidRDefault="00000000">
            <w:pPr>
              <w:keepNext/>
              <w:keepLines/>
              <w:spacing w:after="0" w:line="240" w:lineRule="auto"/>
              <w:jc w:val="right"/>
            </w:pPr>
            <w:r>
              <w:rPr>
                <w:sz w:val="18"/>
              </w:rPr>
              <w:t>107,0</w:t>
            </w:r>
          </w:p>
        </w:tc>
      </w:tr>
      <w:tr w:rsidR="00510F38" w14:paraId="4FEB39B9" w14:textId="77777777">
        <w:tblPrEx>
          <w:tblCellMar>
            <w:top w:w="0" w:type="dxa"/>
            <w:bottom w:w="0" w:type="dxa"/>
          </w:tblCellMar>
        </w:tblPrEx>
        <w:trPr>
          <w:cantSplit/>
          <w:trHeight w:val="560"/>
        </w:trPr>
        <w:tc>
          <w:tcPr>
            <w:tcW w:w="700" w:type="dxa"/>
            <w:tcMar>
              <w:top w:w="0" w:type="dxa"/>
              <w:bottom w:w="0" w:type="dxa"/>
            </w:tcMar>
            <w:vAlign w:val="center"/>
          </w:tcPr>
          <w:p w14:paraId="5407B3B6" w14:textId="77777777" w:rsidR="00510F38" w:rsidRDefault="00510F38">
            <w:pPr>
              <w:keepNext/>
              <w:keepLines/>
              <w:spacing w:after="0" w:line="240" w:lineRule="auto"/>
            </w:pPr>
          </w:p>
        </w:tc>
        <w:tc>
          <w:tcPr>
            <w:tcW w:w="3180" w:type="dxa"/>
            <w:tcMar>
              <w:top w:w="0" w:type="dxa"/>
              <w:bottom w:w="0" w:type="dxa"/>
            </w:tcMar>
            <w:vAlign w:val="center"/>
          </w:tcPr>
          <w:p w14:paraId="46863E42" w14:textId="77777777" w:rsidR="00510F38"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270F4E75" w14:textId="77777777" w:rsidR="00510F38" w:rsidRDefault="00000000">
            <w:pPr>
              <w:keepNext/>
              <w:keepLines/>
              <w:spacing w:after="0" w:line="240" w:lineRule="auto"/>
            </w:pPr>
            <w:r>
              <w:rPr>
                <w:b/>
                <w:sz w:val="18"/>
              </w:rPr>
              <w:t>Y002</w:t>
            </w:r>
          </w:p>
        </w:tc>
        <w:tc>
          <w:tcPr>
            <w:tcW w:w="1860" w:type="dxa"/>
            <w:tcMar>
              <w:top w:w="0" w:type="dxa"/>
              <w:bottom w:w="0" w:type="dxa"/>
            </w:tcMar>
            <w:vAlign w:val="center"/>
          </w:tcPr>
          <w:p w14:paraId="1141A83D" w14:textId="77777777" w:rsidR="00510F38" w:rsidRDefault="00000000">
            <w:pPr>
              <w:keepNext/>
              <w:keepLines/>
              <w:spacing w:after="0" w:line="240" w:lineRule="auto"/>
              <w:jc w:val="right"/>
            </w:pPr>
            <w:r>
              <w:rPr>
                <w:b/>
                <w:sz w:val="18"/>
              </w:rPr>
              <w:t>954.973,35</w:t>
            </w:r>
          </w:p>
        </w:tc>
        <w:tc>
          <w:tcPr>
            <w:tcW w:w="1860" w:type="dxa"/>
            <w:tcMar>
              <w:top w:w="0" w:type="dxa"/>
              <w:bottom w:w="0" w:type="dxa"/>
            </w:tcMar>
            <w:vAlign w:val="center"/>
          </w:tcPr>
          <w:p w14:paraId="1EDFD573" w14:textId="77777777" w:rsidR="00510F38" w:rsidRDefault="00000000">
            <w:pPr>
              <w:keepNext/>
              <w:keepLines/>
              <w:spacing w:after="0" w:line="240" w:lineRule="auto"/>
              <w:jc w:val="right"/>
            </w:pPr>
            <w:r>
              <w:rPr>
                <w:b/>
                <w:sz w:val="18"/>
              </w:rPr>
              <w:t>1.021.896,76</w:t>
            </w:r>
          </w:p>
        </w:tc>
        <w:tc>
          <w:tcPr>
            <w:tcW w:w="700" w:type="dxa"/>
            <w:tcMar>
              <w:top w:w="0" w:type="dxa"/>
              <w:bottom w:w="0" w:type="dxa"/>
            </w:tcMar>
            <w:vAlign w:val="center"/>
          </w:tcPr>
          <w:p w14:paraId="0C0C537A" w14:textId="77777777" w:rsidR="00510F38" w:rsidRDefault="00000000">
            <w:pPr>
              <w:keepNext/>
              <w:keepLines/>
              <w:spacing w:after="0" w:line="240" w:lineRule="auto"/>
              <w:jc w:val="right"/>
            </w:pPr>
            <w:r>
              <w:rPr>
                <w:b/>
                <w:sz w:val="18"/>
              </w:rPr>
              <w:t>107,0</w:t>
            </w:r>
          </w:p>
        </w:tc>
      </w:tr>
      <w:tr w:rsidR="00510F38" w14:paraId="494C4F04" w14:textId="77777777">
        <w:tblPrEx>
          <w:tblCellMar>
            <w:top w:w="0" w:type="dxa"/>
            <w:bottom w:w="0" w:type="dxa"/>
          </w:tblCellMar>
        </w:tblPrEx>
        <w:trPr>
          <w:cantSplit/>
          <w:trHeight w:val="560"/>
        </w:trPr>
        <w:tc>
          <w:tcPr>
            <w:tcW w:w="700" w:type="dxa"/>
            <w:tcMar>
              <w:top w:w="0" w:type="dxa"/>
              <w:bottom w:w="0" w:type="dxa"/>
            </w:tcMar>
            <w:vAlign w:val="center"/>
          </w:tcPr>
          <w:p w14:paraId="0E125636" w14:textId="77777777" w:rsidR="00510F38" w:rsidRDefault="00000000">
            <w:pPr>
              <w:keepNext/>
              <w:keepLines/>
              <w:spacing w:after="0" w:line="240" w:lineRule="auto"/>
            </w:pPr>
            <w:r>
              <w:rPr>
                <w:sz w:val="18"/>
              </w:rPr>
              <w:t>8</w:t>
            </w:r>
          </w:p>
        </w:tc>
        <w:tc>
          <w:tcPr>
            <w:tcW w:w="3180" w:type="dxa"/>
            <w:tcMar>
              <w:top w:w="0" w:type="dxa"/>
              <w:bottom w:w="0" w:type="dxa"/>
            </w:tcMar>
            <w:vAlign w:val="center"/>
          </w:tcPr>
          <w:p w14:paraId="70820D96" w14:textId="77777777" w:rsidR="00510F38"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485027A2" w14:textId="77777777" w:rsidR="00510F38" w:rsidRDefault="00000000">
            <w:pPr>
              <w:keepNext/>
              <w:keepLines/>
              <w:spacing w:after="0" w:line="240" w:lineRule="auto"/>
            </w:pPr>
            <w:r>
              <w:rPr>
                <w:sz w:val="18"/>
              </w:rPr>
              <w:t>8</w:t>
            </w:r>
          </w:p>
        </w:tc>
        <w:tc>
          <w:tcPr>
            <w:tcW w:w="1860" w:type="dxa"/>
            <w:tcMar>
              <w:top w:w="0" w:type="dxa"/>
              <w:bottom w:w="0" w:type="dxa"/>
            </w:tcMar>
            <w:vAlign w:val="center"/>
          </w:tcPr>
          <w:p w14:paraId="460D3A4F" w14:textId="77777777" w:rsidR="00510F38" w:rsidRDefault="00000000">
            <w:pPr>
              <w:keepNext/>
              <w:keepLines/>
              <w:spacing w:after="0" w:line="240" w:lineRule="auto"/>
              <w:jc w:val="right"/>
            </w:pPr>
            <w:r>
              <w:rPr>
                <w:sz w:val="18"/>
              </w:rPr>
              <w:t>0,00</w:t>
            </w:r>
          </w:p>
        </w:tc>
        <w:tc>
          <w:tcPr>
            <w:tcW w:w="1860" w:type="dxa"/>
            <w:tcMar>
              <w:top w:w="0" w:type="dxa"/>
              <w:bottom w:w="0" w:type="dxa"/>
            </w:tcMar>
            <w:vAlign w:val="center"/>
          </w:tcPr>
          <w:p w14:paraId="0482B4FB" w14:textId="77777777" w:rsidR="00510F38" w:rsidRDefault="00000000">
            <w:pPr>
              <w:keepNext/>
              <w:keepLines/>
              <w:spacing w:after="0" w:line="240" w:lineRule="auto"/>
              <w:jc w:val="right"/>
            </w:pPr>
            <w:r>
              <w:rPr>
                <w:sz w:val="18"/>
              </w:rPr>
              <w:t>0,00</w:t>
            </w:r>
          </w:p>
        </w:tc>
        <w:tc>
          <w:tcPr>
            <w:tcW w:w="700" w:type="dxa"/>
            <w:tcMar>
              <w:top w:w="0" w:type="dxa"/>
              <w:bottom w:w="0" w:type="dxa"/>
            </w:tcMar>
            <w:vAlign w:val="center"/>
          </w:tcPr>
          <w:p w14:paraId="2565B137" w14:textId="77777777" w:rsidR="00510F38" w:rsidRDefault="00000000">
            <w:pPr>
              <w:keepNext/>
              <w:keepLines/>
              <w:spacing w:after="0" w:line="240" w:lineRule="auto"/>
              <w:jc w:val="right"/>
            </w:pPr>
            <w:r>
              <w:rPr>
                <w:sz w:val="18"/>
              </w:rPr>
              <w:t>-</w:t>
            </w:r>
          </w:p>
        </w:tc>
      </w:tr>
      <w:tr w:rsidR="00510F38" w14:paraId="287FB003" w14:textId="77777777">
        <w:tblPrEx>
          <w:tblCellMar>
            <w:top w:w="0" w:type="dxa"/>
            <w:bottom w:w="0" w:type="dxa"/>
          </w:tblCellMar>
        </w:tblPrEx>
        <w:trPr>
          <w:cantSplit/>
          <w:trHeight w:val="560"/>
        </w:trPr>
        <w:tc>
          <w:tcPr>
            <w:tcW w:w="700" w:type="dxa"/>
            <w:tcMar>
              <w:top w:w="0" w:type="dxa"/>
              <w:bottom w:w="0" w:type="dxa"/>
            </w:tcMar>
            <w:vAlign w:val="center"/>
          </w:tcPr>
          <w:p w14:paraId="0F802399" w14:textId="77777777" w:rsidR="00510F38" w:rsidRDefault="00000000">
            <w:pPr>
              <w:keepNext/>
              <w:keepLines/>
              <w:spacing w:after="0" w:line="240" w:lineRule="auto"/>
            </w:pPr>
            <w:r>
              <w:rPr>
                <w:sz w:val="18"/>
              </w:rPr>
              <w:t>5</w:t>
            </w:r>
          </w:p>
        </w:tc>
        <w:tc>
          <w:tcPr>
            <w:tcW w:w="3180" w:type="dxa"/>
            <w:tcMar>
              <w:top w:w="0" w:type="dxa"/>
              <w:bottom w:w="0" w:type="dxa"/>
            </w:tcMar>
            <w:vAlign w:val="center"/>
          </w:tcPr>
          <w:p w14:paraId="41E26193" w14:textId="77777777" w:rsidR="00510F38"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24C618B3" w14:textId="77777777" w:rsidR="00510F38" w:rsidRDefault="00000000">
            <w:pPr>
              <w:keepNext/>
              <w:keepLines/>
              <w:spacing w:after="0" w:line="240" w:lineRule="auto"/>
            </w:pPr>
            <w:r>
              <w:rPr>
                <w:sz w:val="18"/>
              </w:rPr>
              <w:t>5</w:t>
            </w:r>
          </w:p>
        </w:tc>
        <w:tc>
          <w:tcPr>
            <w:tcW w:w="1860" w:type="dxa"/>
            <w:tcMar>
              <w:top w:w="0" w:type="dxa"/>
              <w:bottom w:w="0" w:type="dxa"/>
            </w:tcMar>
            <w:vAlign w:val="center"/>
          </w:tcPr>
          <w:p w14:paraId="5EAE4BC4" w14:textId="77777777" w:rsidR="00510F38" w:rsidRDefault="00000000">
            <w:pPr>
              <w:keepNext/>
              <w:keepLines/>
              <w:spacing w:after="0" w:line="240" w:lineRule="auto"/>
              <w:jc w:val="right"/>
            </w:pPr>
            <w:r>
              <w:rPr>
                <w:sz w:val="18"/>
              </w:rPr>
              <w:t>47.944,89</w:t>
            </w:r>
          </w:p>
        </w:tc>
        <w:tc>
          <w:tcPr>
            <w:tcW w:w="1860" w:type="dxa"/>
            <w:tcMar>
              <w:top w:w="0" w:type="dxa"/>
              <w:bottom w:w="0" w:type="dxa"/>
            </w:tcMar>
            <w:vAlign w:val="center"/>
          </w:tcPr>
          <w:p w14:paraId="5F9D75A5" w14:textId="77777777" w:rsidR="00510F38" w:rsidRDefault="00000000">
            <w:pPr>
              <w:keepNext/>
              <w:keepLines/>
              <w:spacing w:after="0" w:line="240" w:lineRule="auto"/>
              <w:jc w:val="right"/>
            </w:pPr>
            <w:r>
              <w:rPr>
                <w:sz w:val="18"/>
              </w:rPr>
              <w:t>61.328,16</w:t>
            </w:r>
          </w:p>
        </w:tc>
        <w:tc>
          <w:tcPr>
            <w:tcW w:w="700" w:type="dxa"/>
            <w:tcMar>
              <w:top w:w="0" w:type="dxa"/>
              <w:bottom w:w="0" w:type="dxa"/>
            </w:tcMar>
            <w:vAlign w:val="center"/>
          </w:tcPr>
          <w:p w14:paraId="36B713CF" w14:textId="77777777" w:rsidR="00510F38" w:rsidRDefault="00000000">
            <w:pPr>
              <w:keepNext/>
              <w:keepLines/>
              <w:spacing w:after="0" w:line="240" w:lineRule="auto"/>
              <w:jc w:val="right"/>
            </w:pPr>
            <w:r>
              <w:rPr>
                <w:sz w:val="18"/>
              </w:rPr>
              <w:t>127,9</w:t>
            </w:r>
          </w:p>
        </w:tc>
      </w:tr>
      <w:tr w:rsidR="00510F38" w14:paraId="0587EAD6" w14:textId="77777777">
        <w:tblPrEx>
          <w:tblCellMar>
            <w:top w:w="0" w:type="dxa"/>
            <w:bottom w:w="0" w:type="dxa"/>
          </w:tblCellMar>
        </w:tblPrEx>
        <w:trPr>
          <w:cantSplit/>
          <w:trHeight w:val="560"/>
        </w:trPr>
        <w:tc>
          <w:tcPr>
            <w:tcW w:w="700" w:type="dxa"/>
            <w:tcMar>
              <w:top w:w="0" w:type="dxa"/>
              <w:bottom w:w="0" w:type="dxa"/>
            </w:tcMar>
            <w:vAlign w:val="center"/>
          </w:tcPr>
          <w:p w14:paraId="45902554" w14:textId="77777777" w:rsidR="00510F38" w:rsidRDefault="00510F38">
            <w:pPr>
              <w:keepNext/>
              <w:keepLines/>
              <w:spacing w:after="0" w:line="240" w:lineRule="auto"/>
            </w:pPr>
          </w:p>
        </w:tc>
        <w:tc>
          <w:tcPr>
            <w:tcW w:w="3180" w:type="dxa"/>
            <w:tcMar>
              <w:top w:w="0" w:type="dxa"/>
              <w:bottom w:w="0" w:type="dxa"/>
            </w:tcMar>
            <w:vAlign w:val="center"/>
          </w:tcPr>
          <w:p w14:paraId="45F4D0DF" w14:textId="77777777" w:rsidR="00510F38" w:rsidRDefault="00000000">
            <w:pPr>
              <w:keepNext/>
              <w:keepLines/>
              <w:spacing w:after="0" w:line="240" w:lineRule="auto"/>
            </w:pPr>
            <w:r>
              <w:rPr>
                <w:b/>
                <w:sz w:val="18"/>
              </w:rPr>
              <w:t>MANJAK PRIMITAKA OD FINANCIJSKE IMOVINE I ZADUŽIVANJA (šifre 5-8)</w:t>
            </w:r>
          </w:p>
        </w:tc>
        <w:tc>
          <w:tcPr>
            <w:tcW w:w="700" w:type="dxa"/>
            <w:tcMar>
              <w:top w:w="0" w:type="dxa"/>
              <w:bottom w:w="0" w:type="dxa"/>
            </w:tcMar>
            <w:vAlign w:val="center"/>
          </w:tcPr>
          <w:p w14:paraId="5BFDCE2E" w14:textId="77777777" w:rsidR="00510F38" w:rsidRDefault="00000000">
            <w:pPr>
              <w:keepNext/>
              <w:keepLines/>
              <w:spacing w:after="0" w:line="240" w:lineRule="auto"/>
            </w:pPr>
            <w:r>
              <w:rPr>
                <w:b/>
                <w:sz w:val="18"/>
              </w:rPr>
              <w:t>Y003</w:t>
            </w:r>
          </w:p>
        </w:tc>
        <w:tc>
          <w:tcPr>
            <w:tcW w:w="1860" w:type="dxa"/>
            <w:tcMar>
              <w:top w:w="0" w:type="dxa"/>
              <w:bottom w:w="0" w:type="dxa"/>
            </w:tcMar>
            <w:vAlign w:val="center"/>
          </w:tcPr>
          <w:p w14:paraId="32DBAC61" w14:textId="77777777" w:rsidR="00510F38" w:rsidRDefault="00000000">
            <w:pPr>
              <w:keepNext/>
              <w:keepLines/>
              <w:spacing w:after="0" w:line="240" w:lineRule="auto"/>
              <w:jc w:val="right"/>
            </w:pPr>
            <w:r>
              <w:rPr>
                <w:b/>
                <w:sz w:val="18"/>
              </w:rPr>
              <w:t>47.944,89</w:t>
            </w:r>
          </w:p>
        </w:tc>
        <w:tc>
          <w:tcPr>
            <w:tcW w:w="1860" w:type="dxa"/>
            <w:tcMar>
              <w:top w:w="0" w:type="dxa"/>
              <w:bottom w:w="0" w:type="dxa"/>
            </w:tcMar>
            <w:vAlign w:val="center"/>
          </w:tcPr>
          <w:p w14:paraId="3070CDC5" w14:textId="77777777" w:rsidR="00510F38" w:rsidRDefault="00000000">
            <w:pPr>
              <w:keepNext/>
              <w:keepLines/>
              <w:spacing w:after="0" w:line="240" w:lineRule="auto"/>
              <w:jc w:val="right"/>
            </w:pPr>
            <w:r>
              <w:rPr>
                <w:b/>
                <w:sz w:val="18"/>
              </w:rPr>
              <w:t>61.328,16</w:t>
            </w:r>
          </w:p>
        </w:tc>
        <w:tc>
          <w:tcPr>
            <w:tcW w:w="700" w:type="dxa"/>
            <w:tcMar>
              <w:top w:w="0" w:type="dxa"/>
              <w:bottom w:w="0" w:type="dxa"/>
            </w:tcMar>
            <w:vAlign w:val="center"/>
          </w:tcPr>
          <w:p w14:paraId="7292D1CF" w14:textId="77777777" w:rsidR="00510F38" w:rsidRDefault="00000000">
            <w:pPr>
              <w:keepNext/>
              <w:keepLines/>
              <w:spacing w:after="0" w:line="240" w:lineRule="auto"/>
              <w:jc w:val="right"/>
            </w:pPr>
            <w:r>
              <w:rPr>
                <w:b/>
                <w:sz w:val="18"/>
              </w:rPr>
              <w:t>127,9</w:t>
            </w:r>
          </w:p>
        </w:tc>
      </w:tr>
      <w:tr w:rsidR="00510F38" w14:paraId="4D5F1FEE" w14:textId="77777777">
        <w:tblPrEx>
          <w:tblCellMar>
            <w:top w:w="0" w:type="dxa"/>
            <w:bottom w:w="0" w:type="dxa"/>
          </w:tblCellMar>
        </w:tblPrEx>
        <w:trPr>
          <w:cantSplit/>
          <w:trHeight w:val="560"/>
        </w:trPr>
        <w:tc>
          <w:tcPr>
            <w:tcW w:w="700" w:type="dxa"/>
            <w:tcMar>
              <w:top w:w="0" w:type="dxa"/>
              <w:bottom w:w="0" w:type="dxa"/>
            </w:tcMar>
            <w:vAlign w:val="center"/>
          </w:tcPr>
          <w:p w14:paraId="4A48D84D" w14:textId="77777777" w:rsidR="00510F38" w:rsidRDefault="00510F38">
            <w:pPr>
              <w:keepNext/>
              <w:keepLines/>
              <w:spacing w:after="0" w:line="240" w:lineRule="auto"/>
            </w:pPr>
          </w:p>
        </w:tc>
        <w:tc>
          <w:tcPr>
            <w:tcW w:w="3180" w:type="dxa"/>
            <w:tcMar>
              <w:top w:w="0" w:type="dxa"/>
              <w:bottom w:w="0" w:type="dxa"/>
            </w:tcMar>
            <w:vAlign w:val="center"/>
          </w:tcPr>
          <w:p w14:paraId="679EE387" w14:textId="77777777" w:rsidR="00510F38" w:rsidRDefault="00000000">
            <w:pPr>
              <w:keepNext/>
              <w:keepLines/>
              <w:spacing w:after="0" w:line="240" w:lineRule="auto"/>
            </w:pPr>
            <w:r>
              <w:rPr>
                <w:b/>
                <w:sz w:val="18"/>
              </w:rPr>
              <w:t>VIŠAK PRIHODA I PRIMITAKA (šifre X678-Y345)</w:t>
            </w:r>
          </w:p>
        </w:tc>
        <w:tc>
          <w:tcPr>
            <w:tcW w:w="700" w:type="dxa"/>
            <w:tcMar>
              <w:top w:w="0" w:type="dxa"/>
              <w:bottom w:w="0" w:type="dxa"/>
            </w:tcMar>
            <w:vAlign w:val="center"/>
          </w:tcPr>
          <w:p w14:paraId="558B9EEA" w14:textId="77777777" w:rsidR="00510F38" w:rsidRDefault="00000000">
            <w:pPr>
              <w:keepNext/>
              <w:keepLines/>
              <w:spacing w:after="0" w:line="240" w:lineRule="auto"/>
            </w:pPr>
            <w:r>
              <w:rPr>
                <w:b/>
                <w:sz w:val="18"/>
              </w:rPr>
              <w:t>X005</w:t>
            </w:r>
          </w:p>
        </w:tc>
        <w:tc>
          <w:tcPr>
            <w:tcW w:w="1860" w:type="dxa"/>
            <w:tcMar>
              <w:top w:w="0" w:type="dxa"/>
              <w:bottom w:w="0" w:type="dxa"/>
            </w:tcMar>
            <w:vAlign w:val="center"/>
          </w:tcPr>
          <w:p w14:paraId="685C4DEC" w14:textId="77777777" w:rsidR="00510F38" w:rsidRDefault="00000000">
            <w:pPr>
              <w:keepNext/>
              <w:keepLines/>
              <w:spacing w:after="0" w:line="240" w:lineRule="auto"/>
              <w:jc w:val="right"/>
            </w:pPr>
            <w:r>
              <w:rPr>
                <w:b/>
                <w:sz w:val="18"/>
              </w:rPr>
              <w:t>0,00</w:t>
            </w:r>
          </w:p>
        </w:tc>
        <w:tc>
          <w:tcPr>
            <w:tcW w:w="1860" w:type="dxa"/>
            <w:tcMar>
              <w:top w:w="0" w:type="dxa"/>
              <w:bottom w:w="0" w:type="dxa"/>
            </w:tcMar>
            <w:vAlign w:val="center"/>
          </w:tcPr>
          <w:p w14:paraId="38264B8C" w14:textId="77777777" w:rsidR="00510F38" w:rsidRDefault="00000000">
            <w:pPr>
              <w:keepNext/>
              <w:keepLines/>
              <w:spacing w:after="0" w:line="240" w:lineRule="auto"/>
              <w:jc w:val="right"/>
            </w:pPr>
            <w:r>
              <w:rPr>
                <w:b/>
                <w:sz w:val="18"/>
              </w:rPr>
              <w:t>38.198,35</w:t>
            </w:r>
          </w:p>
        </w:tc>
        <w:tc>
          <w:tcPr>
            <w:tcW w:w="700" w:type="dxa"/>
            <w:tcMar>
              <w:top w:w="0" w:type="dxa"/>
              <w:bottom w:w="0" w:type="dxa"/>
            </w:tcMar>
            <w:vAlign w:val="center"/>
          </w:tcPr>
          <w:p w14:paraId="302D1A85" w14:textId="77777777" w:rsidR="00510F38" w:rsidRDefault="00000000">
            <w:pPr>
              <w:keepNext/>
              <w:keepLines/>
              <w:spacing w:after="0" w:line="240" w:lineRule="auto"/>
              <w:jc w:val="right"/>
            </w:pPr>
            <w:r>
              <w:rPr>
                <w:b/>
                <w:sz w:val="18"/>
              </w:rPr>
              <w:t>-</w:t>
            </w:r>
          </w:p>
        </w:tc>
      </w:tr>
    </w:tbl>
    <w:p w14:paraId="5558CF77" w14:textId="77777777" w:rsidR="00510F38" w:rsidRDefault="00510F38">
      <w:pPr>
        <w:spacing w:after="0"/>
      </w:pPr>
    </w:p>
    <w:p w14:paraId="4B1BF88C" w14:textId="77777777" w:rsidR="00510F38" w:rsidRDefault="00000000">
      <w:r>
        <w:t xml:space="preserve">Konsolidacija financijskih izvještaja općine Stankovci obuhvaća općinu Stankovci i njezinog proračunskog korisnika registriranog u Registru proračunskih i izvanproračunskih korisnika -  Dječji vrtić Stankovci.  U procesu konsolidacije eliminirani su prihodi iskazani kod korisnika na kontu 671 Prihodi iz nadležnog proračuna za financiranje redovne djelatnosti proračunskih korisnika, te rashodi kod općine Stankovci na kontu 367 Prijenosi proračunskim korisnicima </w:t>
      </w:r>
      <w:r>
        <w:lastRenderedPageBreak/>
        <w:t>iz nadležnog proračuna za financiranje redovne djelatnosti u ukupnom iznosu od 319.541,04 EUR.                                                                                                         </w:t>
      </w:r>
    </w:p>
    <w:p w14:paraId="0B1AF76B" w14:textId="77777777" w:rsidR="00510F38" w:rsidRDefault="00000000">
      <w:r>
        <w:t> Ukupno ostvareni prihodi poslovanja (razred 6)  u razdoblju od 01.01.do 31.12.2025.godine iznose 2.764.398,00 EUR od čega su prihodi općine Stankovci u iznosu od  2.642.385,63 EUR a prihodi Dječjeg  vrtića Stankovci 122.012,37 EUR. Prihodi poslovanja koje je ostvario proračunski  korisnik odnose se na prihode od tekućih pomoći proračunskim korisnicima iz proračuna koji im nije nadležan u iznosu od 1.508,10 EUR ((6361), kamata u iznosu od 0,72 EUR (6413), i prihode od sufinanciranja  cijene boravka djece u dječjem vrtiću od strane roditelja u iznosu od 120.503,55 EUR (6526). Prihod proračunskog korisnika od tekućih pomoći proračunskim korisnicima iz proračuna koji im nije nadležan(6361), dobiven je za djecu predškolske dobi i za djecu s poteškoćama u integraciji. Svi ostali prihodi poslovanja su prihodi općine Stankovci. Ukupno ostvareni prihodi od prodaje nefinancijske imovine (razred 7) u razdoblju 01.01. do 31.12.2025. iznose 0,00 EUR. Do realizacije ovih prihoda nije došlo iz razloga što se nisu prodala građevinska zemljišta koja su bila predviđena planom proračuna (nije bilo zainteresiranih kupaca). Ukupno ostvareni rashodi poslovanja (razred 3) u izvještajnom razdoblju iznose 1.642.974,73 EUR od čega su 1.195.783,64 EUR rashodi općine Stankovci a 447.191,09 EUR  rashodi Dječjeg vrtića Stankovci. Ukupno ostvareni rashodi za nabavu nefinancijske imovine (razred 4) u izvještajnom razdoblju  iznose 1.021.896,76 EUR  od čega su 1.020.927,78 EUR rashodi za nabavu nefinancijske imovine općine Stankovci i 968,98 EUR rashodi za nabavu nefinancijske imovine  Dječjeg vrtića Stankovci.   Ukupno ostvareni primici od financijske imovine i zaduživanja (razred 8) u razdoblju 01.01. do 31.12.2025. iznose 0,00 kuna odnosno u izvještajnom razdoblju nije bilo ove vrste primitaka. Ukupno ostvareni izdaci za financijsku imovinu i otplate zajmova (razred 5) u izvještajnom razdoblju  iznose 61.328,16 EUR i u cjelokupnom iznosu su izdaci općine Stankovci.</w:t>
      </w:r>
    </w:p>
    <w:p w14:paraId="24926E35" w14:textId="77777777" w:rsidR="00510F38" w:rsidRDefault="00000000">
      <w:r>
        <w:t>  Višak prihoda poslovanja- Nastali višak od prihoda poslovanja u iznosu od 1.121.423,27 EUR se sastoji od viška  prihoda poslovanja ostvarenog kod općine Stankovci u iznosu od 1.127.060,95 EUR i  manjka prihoda poslovanja kod proračunskog korisnika u iznosu od 5.637,68 EUR. Višak prihoda poslovanja općine Stankovci proizlazi iz dobivenih sredstava za kapitalne pomoći koji će se utrošiti na rashode za nefinancijsku imovinu (razred 4.) a manjak proračunskog korisnika proizilazi iz toga što su rashodi knjiženi sa 31.12.2025 godine a prihodi plaćanja korisnika za 12. mjesec će biti u 1. mjesecu 2026 i prijenos sredstava iz nadležnog proračuna za troškove plaća za 12. mjesec će biti u 1. mjesecu 2026.</w:t>
      </w:r>
    </w:p>
    <w:p w14:paraId="209AB2C9" w14:textId="77777777" w:rsidR="00510F38" w:rsidRDefault="00000000">
      <w:r>
        <w:t> Manjak prihoda od nefinancijske imovine- U izvještajnom razdoblju tekuće godine do manjka prihoda od nefinancijske imovine došlo je iz razloga što u izvještajnom razdoblju nije bilo prihoda od nefinancijske imovine. Manjak prihoda od nefinancijske imovine je u ukupnom iznosu manjak proračuna općine Stankovci. </w:t>
      </w:r>
    </w:p>
    <w:p w14:paraId="69C98017" w14:textId="77777777" w:rsidR="00510F38" w:rsidRDefault="00000000">
      <w:r>
        <w:t xml:space="preserve">Manjak primitaka od financijske imovine i zaduženja- U izvještajnom razdoblju ostvareni su izdaci za otplatu kredita koji su se kao primitci realizirali ranijih godina, tako da u izvještajno razdoblju tekuće godine imamo ostvarene izdatke za otplatu kredita (konto 5). Manjak </w:t>
      </w:r>
      <w:r>
        <w:lastRenderedPageBreak/>
        <w:t>primitaka od financijske imovine i zaduženja je ukupno manjak proračuna, proračunski korisnik nema evidentiranih primitak i izdataka u izvještajnom razdoblju.        </w:t>
      </w:r>
    </w:p>
    <w:p w14:paraId="7243DF99" w14:textId="77777777" w:rsidR="00510F38" w:rsidRDefault="00000000">
      <w:r>
        <w:br/>
      </w:r>
    </w:p>
    <w:p w14:paraId="30E5EA57" w14:textId="77777777" w:rsidR="00510F38"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10F38" w14:paraId="2B6B9DA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F5BEBE3" w14:textId="77777777" w:rsidR="00510F3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4754CF8" w14:textId="77777777" w:rsidR="00510F3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3166FFB" w14:textId="77777777" w:rsidR="00510F3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ED2B844" w14:textId="77777777" w:rsidR="00510F3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4F3D880" w14:textId="77777777" w:rsidR="00510F3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9C5917F" w14:textId="77777777" w:rsidR="00510F38" w:rsidRDefault="00000000">
            <w:pPr>
              <w:keepNext/>
              <w:keepLines/>
              <w:spacing w:after="0" w:line="240" w:lineRule="auto"/>
              <w:jc w:val="center"/>
            </w:pPr>
            <w:r>
              <w:rPr>
                <w:b/>
                <w:sz w:val="18"/>
              </w:rPr>
              <w:t>Indeks (%)</w:t>
            </w:r>
          </w:p>
        </w:tc>
      </w:tr>
      <w:tr w:rsidR="00510F38" w14:paraId="14F73300" w14:textId="77777777">
        <w:tblPrEx>
          <w:tblCellMar>
            <w:top w:w="0" w:type="dxa"/>
            <w:bottom w:w="0" w:type="dxa"/>
          </w:tblCellMar>
        </w:tblPrEx>
        <w:trPr>
          <w:cantSplit/>
          <w:trHeight w:val="560"/>
        </w:trPr>
        <w:tc>
          <w:tcPr>
            <w:tcW w:w="700" w:type="dxa"/>
            <w:tcMar>
              <w:top w:w="0" w:type="dxa"/>
              <w:bottom w:w="0" w:type="dxa"/>
            </w:tcMar>
            <w:vAlign w:val="center"/>
          </w:tcPr>
          <w:p w14:paraId="5A8C4538" w14:textId="77777777" w:rsidR="00510F38" w:rsidRDefault="00000000">
            <w:pPr>
              <w:keepNext/>
              <w:keepLines/>
              <w:spacing w:after="0" w:line="240" w:lineRule="auto"/>
            </w:pPr>
            <w:r>
              <w:rPr>
                <w:sz w:val="18"/>
              </w:rPr>
              <w:t>6</w:t>
            </w:r>
          </w:p>
        </w:tc>
        <w:tc>
          <w:tcPr>
            <w:tcW w:w="3180" w:type="dxa"/>
            <w:tcMar>
              <w:top w:w="0" w:type="dxa"/>
              <w:bottom w:w="0" w:type="dxa"/>
            </w:tcMar>
            <w:vAlign w:val="center"/>
          </w:tcPr>
          <w:p w14:paraId="5248539A" w14:textId="77777777" w:rsidR="00510F38"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3BBC281E" w14:textId="77777777" w:rsidR="00510F38" w:rsidRDefault="00000000">
            <w:pPr>
              <w:keepNext/>
              <w:keepLines/>
              <w:spacing w:after="0" w:line="240" w:lineRule="auto"/>
            </w:pPr>
            <w:r>
              <w:rPr>
                <w:sz w:val="18"/>
              </w:rPr>
              <w:t>6</w:t>
            </w:r>
          </w:p>
        </w:tc>
        <w:tc>
          <w:tcPr>
            <w:tcW w:w="1860" w:type="dxa"/>
            <w:tcMar>
              <w:top w:w="0" w:type="dxa"/>
              <w:bottom w:w="0" w:type="dxa"/>
            </w:tcMar>
            <w:vAlign w:val="center"/>
          </w:tcPr>
          <w:p w14:paraId="3C5BD353" w14:textId="77777777" w:rsidR="00510F38" w:rsidRDefault="00000000">
            <w:pPr>
              <w:keepNext/>
              <w:keepLines/>
              <w:spacing w:after="0" w:line="240" w:lineRule="auto"/>
              <w:jc w:val="right"/>
            </w:pPr>
            <w:r>
              <w:rPr>
                <w:sz w:val="18"/>
              </w:rPr>
              <w:t>1.893.648,38</w:t>
            </w:r>
          </w:p>
        </w:tc>
        <w:tc>
          <w:tcPr>
            <w:tcW w:w="1860" w:type="dxa"/>
            <w:tcMar>
              <w:top w:w="0" w:type="dxa"/>
              <w:bottom w:w="0" w:type="dxa"/>
            </w:tcMar>
            <w:vAlign w:val="center"/>
          </w:tcPr>
          <w:p w14:paraId="29C6FB7C" w14:textId="77777777" w:rsidR="00510F38" w:rsidRDefault="00000000">
            <w:pPr>
              <w:keepNext/>
              <w:keepLines/>
              <w:spacing w:after="0" w:line="240" w:lineRule="auto"/>
              <w:jc w:val="right"/>
            </w:pPr>
            <w:r>
              <w:rPr>
                <w:sz w:val="18"/>
              </w:rPr>
              <w:t>2.764.398,00</w:t>
            </w:r>
          </w:p>
        </w:tc>
        <w:tc>
          <w:tcPr>
            <w:tcW w:w="700" w:type="dxa"/>
            <w:tcMar>
              <w:top w:w="0" w:type="dxa"/>
              <w:bottom w:w="0" w:type="dxa"/>
            </w:tcMar>
            <w:vAlign w:val="center"/>
          </w:tcPr>
          <w:p w14:paraId="51AA7FD7" w14:textId="77777777" w:rsidR="00510F38" w:rsidRDefault="00000000">
            <w:pPr>
              <w:keepNext/>
              <w:keepLines/>
              <w:spacing w:after="0" w:line="240" w:lineRule="auto"/>
              <w:jc w:val="right"/>
            </w:pPr>
            <w:r>
              <w:rPr>
                <w:sz w:val="18"/>
              </w:rPr>
              <w:t>146,0</w:t>
            </w:r>
          </w:p>
        </w:tc>
      </w:tr>
    </w:tbl>
    <w:p w14:paraId="6A6C3CF2" w14:textId="77777777" w:rsidR="00510F38" w:rsidRDefault="00510F38">
      <w:pPr>
        <w:spacing w:after="0"/>
      </w:pPr>
    </w:p>
    <w:p w14:paraId="556B07B9" w14:textId="77777777" w:rsidR="00510F38" w:rsidRDefault="00000000">
      <w:r>
        <w:t>Ukupno ostvareni prihodi poslovanja (razred 6)  u razdoblju od 01.01. do 31.12.2025.godine iznose 2.764.398,00 EUR od čega su prihodi općine Stankovci u iznosu od  2.642.385,63 EUR a prihodi Dječjeg  vrtića Stankovci 122.012,37 EUR. Prihodi poslovanja koje je ostvario proračunski  korisnik odnose se na prihode od tekućih pomoći proračunskim korisnicima iz proračuna koji im nije nadležan u iznosu od 1.508,10 EUR ((6361), kamata u iznosu od 0,72 EUR (6413), i prihode od sufinanciranja  cijene boravka djece u dječjem vrtiću od strane roditelja u iznosu od 120.503,55 EUR (6526).  Svi ostali prihodi su prihodi  općine Stankovci.</w:t>
      </w:r>
    </w:p>
    <w:p w14:paraId="06142F0F" w14:textId="77777777" w:rsidR="00510F38" w:rsidRDefault="00510F38"/>
    <w:p w14:paraId="4F5E06AC" w14:textId="77777777" w:rsidR="00510F38"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10F38" w14:paraId="2F79785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532E579" w14:textId="77777777" w:rsidR="00510F3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C9A4FDC" w14:textId="77777777" w:rsidR="00510F3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6F6A341" w14:textId="77777777" w:rsidR="00510F3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EE1EA06" w14:textId="77777777" w:rsidR="00510F3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BDBDA4B" w14:textId="77777777" w:rsidR="00510F3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C5261A9" w14:textId="77777777" w:rsidR="00510F38" w:rsidRDefault="00000000">
            <w:pPr>
              <w:keepNext/>
              <w:keepLines/>
              <w:spacing w:after="0" w:line="240" w:lineRule="auto"/>
              <w:jc w:val="center"/>
            </w:pPr>
            <w:r>
              <w:rPr>
                <w:b/>
                <w:sz w:val="18"/>
              </w:rPr>
              <w:t>Indeks (%)</w:t>
            </w:r>
          </w:p>
        </w:tc>
      </w:tr>
      <w:tr w:rsidR="00510F38" w14:paraId="0B462607" w14:textId="77777777">
        <w:tblPrEx>
          <w:tblCellMar>
            <w:top w:w="0" w:type="dxa"/>
            <w:bottom w:w="0" w:type="dxa"/>
          </w:tblCellMar>
        </w:tblPrEx>
        <w:trPr>
          <w:cantSplit/>
          <w:trHeight w:val="560"/>
        </w:trPr>
        <w:tc>
          <w:tcPr>
            <w:tcW w:w="700" w:type="dxa"/>
            <w:tcMar>
              <w:top w:w="0" w:type="dxa"/>
              <w:bottom w:w="0" w:type="dxa"/>
            </w:tcMar>
            <w:vAlign w:val="center"/>
          </w:tcPr>
          <w:p w14:paraId="6209B93B" w14:textId="77777777" w:rsidR="00510F38" w:rsidRDefault="00000000">
            <w:pPr>
              <w:keepNext/>
              <w:keepLines/>
              <w:spacing w:after="0" w:line="240" w:lineRule="auto"/>
            </w:pPr>
            <w:r>
              <w:rPr>
                <w:sz w:val="18"/>
              </w:rPr>
              <w:t>6131</w:t>
            </w:r>
          </w:p>
        </w:tc>
        <w:tc>
          <w:tcPr>
            <w:tcW w:w="3180" w:type="dxa"/>
            <w:tcMar>
              <w:top w:w="0" w:type="dxa"/>
              <w:bottom w:w="0" w:type="dxa"/>
            </w:tcMar>
            <w:vAlign w:val="center"/>
          </w:tcPr>
          <w:p w14:paraId="2A13E54D" w14:textId="77777777" w:rsidR="00510F38" w:rsidRDefault="00000000">
            <w:pPr>
              <w:keepNext/>
              <w:keepLines/>
              <w:spacing w:after="0" w:line="240" w:lineRule="auto"/>
            </w:pPr>
            <w:r>
              <w:rPr>
                <w:sz w:val="18"/>
              </w:rPr>
              <w:t>Stalni porezi na nepokretnu imovinu (zemlju, zgrade, kuće i ostalo)</w:t>
            </w:r>
          </w:p>
        </w:tc>
        <w:tc>
          <w:tcPr>
            <w:tcW w:w="700" w:type="dxa"/>
            <w:tcMar>
              <w:top w:w="0" w:type="dxa"/>
              <w:bottom w:w="0" w:type="dxa"/>
            </w:tcMar>
            <w:vAlign w:val="center"/>
          </w:tcPr>
          <w:p w14:paraId="58507EC8" w14:textId="77777777" w:rsidR="00510F38" w:rsidRDefault="00000000">
            <w:pPr>
              <w:keepNext/>
              <w:keepLines/>
              <w:spacing w:after="0" w:line="240" w:lineRule="auto"/>
            </w:pPr>
            <w:r>
              <w:rPr>
                <w:sz w:val="18"/>
              </w:rPr>
              <w:t>6131</w:t>
            </w:r>
          </w:p>
        </w:tc>
        <w:tc>
          <w:tcPr>
            <w:tcW w:w="1860" w:type="dxa"/>
            <w:tcMar>
              <w:top w:w="0" w:type="dxa"/>
              <w:bottom w:w="0" w:type="dxa"/>
            </w:tcMar>
            <w:vAlign w:val="center"/>
          </w:tcPr>
          <w:p w14:paraId="231CA742" w14:textId="77777777" w:rsidR="00510F38" w:rsidRDefault="00000000">
            <w:pPr>
              <w:keepNext/>
              <w:keepLines/>
              <w:spacing w:after="0" w:line="240" w:lineRule="auto"/>
              <w:jc w:val="right"/>
            </w:pPr>
            <w:r>
              <w:rPr>
                <w:sz w:val="18"/>
              </w:rPr>
              <w:t>283,04</w:t>
            </w:r>
          </w:p>
        </w:tc>
        <w:tc>
          <w:tcPr>
            <w:tcW w:w="1860" w:type="dxa"/>
            <w:tcMar>
              <w:top w:w="0" w:type="dxa"/>
              <w:bottom w:w="0" w:type="dxa"/>
            </w:tcMar>
            <w:vAlign w:val="center"/>
          </w:tcPr>
          <w:p w14:paraId="1D495855" w14:textId="77777777" w:rsidR="00510F38" w:rsidRDefault="00000000">
            <w:pPr>
              <w:keepNext/>
              <w:keepLines/>
              <w:spacing w:after="0" w:line="240" w:lineRule="auto"/>
              <w:jc w:val="right"/>
            </w:pPr>
            <w:r>
              <w:rPr>
                <w:sz w:val="18"/>
              </w:rPr>
              <w:t>15.835,16</w:t>
            </w:r>
          </w:p>
        </w:tc>
        <w:tc>
          <w:tcPr>
            <w:tcW w:w="700" w:type="dxa"/>
            <w:tcMar>
              <w:top w:w="0" w:type="dxa"/>
              <w:bottom w:w="0" w:type="dxa"/>
            </w:tcMar>
            <w:vAlign w:val="center"/>
          </w:tcPr>
          <w:p w14:paraId="21CE880D" w14:textId="77777777" w:rsidR="00510F38" w:rsidRDefault="00000000">
            <w:pPr>
              <w:keepNext/>
              <w:keepLines/>
              <w:spacing w:after="0" w:line="240" w:lineRule="auto"/>
              <w:jc w:val="right"/>
            </w:pPr>
            <w:r>
              <w:rPr>
                <w:sz w:val="18"/>
              </w:rPr>
              <w:t>5594,7</w:t>
            </w:r>
          </w:p>
        </w:tc>
      </w:tr>
    </w:tbl>
    <w:p w14:paraId="1D2DA313" w14:textId="77777777" w:rsidR="00510F38" w:rsidRDefault="00510F38">
      <w:pPr>
        <w:spacing w:after="0"/>
      </w:pPr>
    </w:p>
    <w:p w14:paraId="7AD5E325" w14:textId="77777777" w:rsidR="00510F38" w:rsidRDefault="00000000">
      <w:r>
        <w:t>Šifra 6131 Stalni porezi na nepokretnu imovinu(zemlju, zgrade, kuće i ostalo)  - Ova stavka je u izvještajnom razdoblju prethodne godine ostvarena u iznosu 283,04 EUR a u izvještajnom razdoblju tekuće godine u iznosu od 15.835,18 EUR. Općina Stankovci je u 2025. godini započela naplatu poreza na nekretnine te su se time povećali prihodi na ovoj stavci u odnosu na prethodnu godinu. Za Općinu Stankovci naplatu ovoga poreza vrši Porezna uprava.</w:t>
      </w:r>
    </w:p>
    <w:p w14:paraId="7A77FB13" w14:textId="77777777" w:rsidR="00510F38" w:rsidRDefault="00510F38"/>
    <w:p w14:paraId="67E7F2D3" w14:textId="77777777" w:rsidR="00510F38"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10F38" w14:paraId="13F666D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85B6A49" w14:textId="77777777" w:rsidR="00510F3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6093FFE" w14:textId="77777777" w:rsidR="00510F3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BE8EC6E" w14:textId="77777777" w:rsidR="00510F3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1C32D3A" w14:textId="77777777" w:rsidR="00510F3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7AAC7D1" w14:textId="77777777" w:rsidR="00510F3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DC043D0" w14:textId="77777777" w:rsidR="00510F38" w:rsidRDefault="00000000">
            <w:pPr>
              <w:keepNext/>
              <w:keepLines/>
              <w:spacing w:after="0" w:line="240" w:lineRule="auto"/>
              <w:jc w:val="center"/>
            </w:pPr>
            <w:r>
              <w:rPr>
                <w:b/>
                <w:sz w:val="18"/>
              </w:rPr>
              <w:t>Indeks (%)</w:t>
            </w:r>
          </w:p>
        </w:tc>
      </w:tr>
      <w:tr w:rsidR="00510F38" w14:paraId="543942F2" w14:textId="77777777">
        <w:tblPrEx>
          <w:tblCellMar>
            <w:top w:w="0" w:type="dxa"/>
            <w:bottom w:w="0" w:type="dxa"/>
          </w:tblCellMar>
        </w:tblPrEx>
        <w:trPr>
          <w:cantSplit/>
          <w:trHeight w:val="560"/>
        </w:trPr>
        <w:tc>
          <w:tcPr>
            <w:tcW w:w="700" w:type="dxa"/>
            <w:tcMar>
              <w:top w:w="0" w:type="dxa"/>
              <w:bottom w:w="0" w:type="dxa"/>
            </w:tcMar>
            <w:vAlign w:val="center"/>
          </w:tcPr>
          <w:p w14:paraId="6ED33B1C" w14:textId="77777777" w:rsidR="00510F38" w:rsidRDefault="00000000">
            <w:pPr>
              <w:keepNext/>
              <w:keepLines/>
              <w:spacing w:after="0" w:line="240" w:lineRule="auto"/>
            </w:pPr>
            <w:r>
              <w:rPr>
                <w:sz w:val="18"/>
              </w:rPr>
              <w:t>6134</w:t>
            </w:r>
          </w:p>
        </w:tc>
        <w:tc>
          <w:tcPr>
            <w:tcW w:w="3180" w:type="dxa"/>
            <w:tcMar>
              <w:top w:w="0" w:type="dxa"/>
              <w:bottom w:w="0" w:type="dxa"/>
            </w:tcMar>
            <w:vAlign w:val="center"/>
          </w:tcPr>
          <w:p w14:paraId="388FA38C" w14:textId="77777777" w:rsidR="00510F38" w:rsidRDefault="00000000">
            <w:pPr>
              <w:keepNext/>
              <w:keepLines/>
              <w:spacing w:after="0" w:line="240" w:lineRule="auto"/>
            </w:pPr>
            <w:r>
              <w:rPr>
                <w:sz w:val="18"/>
              </w:rPr>
              <w:t>Povremeni porezi na imovinu</w:t>
            </w:r>
          </w:p>
        </w:tc>
        <w:tc>
          <w:tcPr>
            <w:tcW w:w="700" w:type="dxa"/>
            <w:tcMar>
              <w:top w:w="0" w:type="dxa"/>
              <w:bottom w:w="0" w:type="dxa"/>
            </w:tcMar>
            <w:vAlign w:val="center"/>
          </w:tcPr>
          <w:p w14:paraId="79820DCB" w14:textId="77777777" w:rsidR="00510F38" w:rsidRDefault="00000000">
            <w:pPr>
              <w:keepNext/>
              <w:keepLines/>
              <w:spacing w:after="0" w:line="240" w:lineRule="auto"/>
            </w:pPr>
            <w:r>
              <w:rPr>
                <w:sz w:val="18"/>
              </w:rPr>
              <w:t>6134</w:t>
            </w:r>
          </w:p>
        </w:tc>
        <w:tc>
          <w:tcPr>
            <w:tcW w:w="1860" w:type="dxa"/>
            <w:tcMar>
              <w:top w:w="0" w:type="dxa"/>
              <w:bottom w:w="0" w:type="dxa"/>
            </w:tcMar>
            <w:vAlign w:val="center"/>
          </w:tcPr>
          <w:p w14:paraId="0D582015" w14:textId="77777777" w:rsidR="00510F38" w:rsidRDefault="00000000">
            <w:pPr>
              <w:keepNext/>
              <w:keepLines/>
              <w:spacing w:after="0" w:line="240" w:lineRule="auto"/>
              <w:jc w:val="right"/>
            </w:pPr>
            <w:r>
              <w:rPr>
                <w:sz w:val="18"/>
              </w:rPr>
              <w:t>12.595,44</w:t>
            </w:r>
          </w:p>
        </w:tc>
        <w:tc>
          <w:tcPr>
            <w:tcW w:w="1860" w:type="dxa"/>
            <w:tcMar>
              <w:top w:w="0" w:type="dxa"/>
              <w:bottom w:w="0" w:type="dxa"/>
            </w:tcMar>
            <w:vAlign w:val="center"/>
          </w:tcPr>
          <w:p w14:paraId="08D37882" w14:textId="77777777" w:rsidR="00510F38" w:rsidRDefault="00000000">
            <w:pPr>
              <w:keepNext/>
              <w:keepLines/>
              <w:spacing w:after="0" w:line="240" w:lineRule="auto"/>
              <w:jc w:val="right"/>
            </w:pPr>
            <w:r>
              <w:rPr>
                <w:sz w:val="18"/>
              </w:rPr>
              <w:t>20.964,08</w:t>
            </w:r>
          </w:p>
        </w:tc>
        <w:tc>
          <w:tcPr>
            <w:tcW w:w="700" w:type="dxa"/>
            <w:tcMar>
              <w:top w:w="0" w:type="dxa"/>
              <w:bottom w:w="0" w:type="dxa"/>
            </w:tcMar>
            <w:vAlign w:val="center"/>
          </w:tcPr>
          <w:p w14:paraId="33C2D384" w14:textId="77777777" w:rsidR="00510F38" w:rsidRDefault="00000000">
            <w:pPr>
              <w:keepNext/>
              <w:keepLines/>
              <w:spacing w:after="0" w:line="240" w:lineRule="auto"/>
              <w:jc w:val="right"/>
            </w:pPr>
            <w:r>
              <w:rPr>
                <w:sz w:val="18"/>
              </w:rPr>
              <w:t>166,4</w:t>
            </w:r>
          </w:p>
        </w:tc>
      </w:tr>
    </w:tbl>
    <w:p w14:paraId="33CA2F82" w14:textId="77777777" w:rsidR="00510F38" w:rsidRDefault="00510F38">
      <w:pPr>
        <w:spacing w:after="0"/>
      </w:pPr>
    </w:p>
    <w:p w14:paraId="6E8D4FC9" w14:textId="77777777" w:rsidR="00510F38" w:rsidRDefault="00000000">
      <w:r>
        <w:t xml:space="preserve">Šifra 6134 Povremeni porezi na imovinu -Ova stavka je u izvještajnom razdoblju prethodne godine ostvarena u iznosu od 12.595,44  EUR a u izvještajnom razdoblju tekuće godine u iznosu od 20.964,08 EUR. Za Općinu Stankovci naplatu poreza vrši Porezna uprava, a do </w:t>
      </w:r>
      <w:r>
        <w:lastRenderedPageBreak/>
        <w:t>većeg ostvarenja prihoda na ovoj stavci došlo je iz razloga što se povećala prodaja nekretnina u odnosu na izvještajno razdoblje prethodne godine.</w:t>
      </w:r>
    </w:p>
    <w:p w14:paraId="3E3ACFC0" w14:textId="77777777" w:rsidR="00510F38" w:rsidRDefault="00510F38"/>
    <w:p w14:paraId="7140CACB" w14:textId="77777777" w:rsidR="00510F38"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10F38" w14:paraId="33E58EC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DB0C9FA" w14:textId="77777777" w:rsidR="00510F3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2415BF4" w14:textId="77777777" w:rsidR="00510F3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717B35" w14:textId="77777777" w:rsidR="00510F3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C905262" w14:textId="77777777" w:rsidR="00510F3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7B540EF" w14:textId="77777777" w:rsidR="00510F3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F88F32B" w14:textId="77777777" w:rsidR="00510F38" w:rsidRDefault="00000000">
            <w:pPr>
              <w:keepNext/>
              <w:keepLines/>
              <w:spacing w:after="0" w:line="240" w:lineRule="auto"/>
              <w:jc w:val="center"/>
            </w:pPr>
            <w:r>
              <w:rPr>
                <w:b/>
                <w:sz w:val="18"/>
              </w:rPr>
              <w:t>Indeks (%)</w:t>
            </w:r>
          </w:p>
        </w:tc>
      </w:tr>
      <w:tr w:rsidR="00510F38" w14:paraId="36F781DB" w14:textId="77777777">
        <w:tblPrEx>
          <w:tblCellMar>
            <w:top w:w="0" w:type="dxa"/>
            <w:bottom w:w="0" w:type="dxa"/>
          </w:tblCellMar>
        </w:tblPrEx>
        <w:trPr>
          <w:cantSplit/>
          <w:trHeight w:val="560"/>
        </w:trPr>
        <w:tc>
          <w:tcPr>
            <w:tcW w:w="700" w:type="dxa"/>
            <w:tcMar>
              <w:top w:w="0" w:type="dxa"/>
              <w:bottom w:w="0" w:type="dxa"/>
            </w:tcMar>
            <w:vAlign w:val="center"/>
          </w:tcPr>
          <w:p w14:paraId="08A3B0E1" w14:textId="77777777" w:rsidR="00510F38" w:rsidRDefault="00000000">
            <w:pPr>
              <w:keepNext/>
              <w:keepLines/>
              <w:spacing w:after="0" w:line="240" w:lineRule="auto"/>
            </w:pPr>
            <w:r>
              <w:rPr>
                <w:sz w:val="18"/>
              </w:rPr>
              <w:t>6332</w:t>
            </w:r>
          </w:p>
        </w:tc>
        <w:tc>
          <w:tcPr>
            <w:tcW w:w="3180" w:type="dxa"/>
            <w:tcMar>
              <w:top w:w="0" w:type="dxa"/>
              <w:bottom w:w="0" w:type="dxa"/>
            </w:tcMar>
            <w:vAlign w:val="center"/>
          </w:tcPr>
          <w:p w14:paraId="0AC564E2" w14:textId="77777777" w:rsidR="00510F38" w:rsidRDefault="00000000">
            <w:pPr>
              <w:keepNext/>
              <w:keepLines/>
              <w:spacing w:after="0" w:line="240" w:lineRule="auto"/>
            </w:pPr>
            <w:r>
              <w:rPr>
                <w:sz w:val="18"/>
              </w:rPr>
              <w:t>Kapitalne pomoći proračunu i izvanproračunskim korisnicima iz drugih proračuna</w:t>
            </w:r>
          </w:p>
        </w:tc>
        <w:tc>
          <w:tcPr>
            <w:tcW w:w="700" w:type="dxa"/>
            <w:tcMar>
              <w:top w:w="0" w:type="dxa"/>
              <w:bottom w:w="0" w:type="dxa"/>
            </w:tcMar>
            <w:vAlign w:val="center"/>
          </w:tcPr>
          <w:p w14:paraId="51BBEDF8" w14:textId="77777777" w:rsidR="00510F38" w:rsidRDefault="00000000">
            <w:pPr>
              <w:keepNext/>
              <w:keepLines/>
              <w:spacing w:after="0" w:line="240" w:lineRule="auto"/>
            </w:pPr>
            <w:r>
              <w:rPr>
                <w:sz w:val="18"/>
              </w:rPr>
              <w:t>6332</w:t>
            </w:r>
          </w:p>
        </w:tc>
        <w:tc>
          <w:tcPr>
            <w:tcW w:w="1860" w:type="dxa"/>
            <w:tcMar>
              <w:top w:w="0" w:type="dxa"/>
              <w:bottom w:w="0" w:type="dxa"/>
            </w:tcMar>
            <w:vAlign w:val="center"/>
          </w:tcPr>
          <w:p w14:paraId="31A521F4" w14:textId="77777777" w:rsidR="00510F38" w:rsidRDefault="00000000">
            <w:pPr>
              <w:keepNext/>
              <w:keepLines/>
              <w:spacing w:after="0" w:line="240" w:lineRule="auto"/>
              <w:jc w:val="right"/>
            </w:pPr>
            <w:r>
              <w:rPr>
                <w:sz w:val="18"/>
              </w:rPr>
              <w:t>86.520,00</w:t>
            </w:r>
          </w:p>
        </w:tc>
        <w:tc>
          <w:tcPr>
            <w:tcW w:w="1860" w:type="dxa"/>
            <w:tcMar>
              <w:top w:w="0" w:type="dxa"/>
              <w:bottom w:w="0" w:type="dxa"/>
            </w:tcMar>
            <w:vAlign w:val="center"/>
          </w:tcPr>
          <w:p w14:paraId="271465D5" w14:textId="77777777" w:rsidR="00510F38" w:rsidRDefault="00000000">
            <w:pPr>
              <w:keepNext/>
              <w:keepLines/>
              <w:spacing w:after="0" w:line="240" w:lineRule="auto"/>
              <w:jc w:val="right"/>
            </w:pPr>
            <w:r>
              <w:rPr>
                <w:sz w:val="18"/>
              </w:rPr>
              <w:t>730.086,37</w:t>
            </w:r>
          </w:p>
        </w:tc>
        <w:tc>
          <w:tcPr>
            <w:tcW w:w="700" w:type="dxa"/>
            <w:tcMar>
              <w:top w:w="0" w:type="dxa"/>
              <w:bottom w:w="0" w:type="dxa"/>
            </w:tcMar>
            <w:vAlign w:val="center"/>
          </w:tcPr>
          <w:p w14:paraId="54936E33" w14:textId="77777777" w:rsidR="00510F38" w:rsidRDefault="00000000">
            <w:pPr>
              <w:keepNext/>
              <w:keepLines/>
              <w:spacing w:after="0" w:line="240" w:lineRule="auto"/>
              <w:jc w:val="right"/>
            </w:pPr>
            <w:r>
              <w:rPr>
                <w:sz w:val="18"/>
              </w:rPr>
              <w:t>843,8</w:t>
            </w:r>
          </w:p>
        </w:tc>
      </w:tr>
    </w:tbl>
    <w:p w14:paraId="503D748A" w14:textId="77777777" w:rsidR="00510F38" w:rsidRDefault="00510F38">
      <w:pPr>
        <w:spacing w:after="0"/>
      </w:pPr>
    </w:p>
    <w:p w14:paraId="60ACC4FF" w14:textId="77777777" w:rsidR="00510F38" w:rsidRDefault="00000000">
      <w:r>
        <w:t>Šifra 6332 Kapitalne pomoći proračunu i izvanproračunskim korisnicima iz drugih proračuna- U izvještajnom razdoblju tekuće godine  dobivena je kapitalna pomoć od državnog  proračuna u ukupnom iznosu od 706.111,96 EUR i to: za  projekt izgradnje travnatog nogometnog igrališta u iznosu od 300.000,00 EUR (MTIS), za izgradnju nogostupa u naselju Velim u iznosu od 70.000,00 EUR (MPGI),  za nabavu rasvjetnih tijela za naselja Općine Stankovci u iznosu od 3.875,00 EUR (MPGI), za strategiju zelene urbane obnove općine Stankovci u iznosu od 14.599,51 EUR (MPGI-FZOEU), za izgradnju nogostupa u naselju Crljenik u iznosu od 50.000,00 EUR (MRRFEU), za rekonstrukciju kule Budak u iznosu od 136.174,38 EUR(97.374,38 MRRFEU i 38.800,00 Ministarstvo kulture i medija), za izgradnju i opremanje dječjih igrališta u iznosu od  91.463,07 EUR (Minstarstvo demografije i useljeništva) i za rekonstrukciju kapelice-spomen obilježje Sv. Nikole Tavelića u iznosu od 40.000,00 EUR (Ministarstvo hrvatskih branitelja). Dobivena je i kapitalna pomoć od Zadarske županije u ukupnom iznosu od 23.974,41 EUR i to za projekt Zeleni val u iznosu od 17.085,00 EUR  i za projektnu dokumentaciju školske sportske dvorane u iznosu od 6.889,41 EUR.</w:t>
      </w:r>
    </w:p>
    <w:p w14:paraId="5F0E55EF" w14:textId="77777777" w:rsidR="00510F38" w:rsidRDefault="00510F38"/>
    <w:p w14:paraId="44038FDC" w14:textId="77777777" w:rsidR="00510F38"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10F38" w14:paraId="00C1EC0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7B2C330" w14:textId="77777777" w:rsidR="00510F3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FF6E139" w14:textId="77777777" w:rsidR="00510F3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D2B5147" w14:textId="77777777" w:rsidR="00510F3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1D9D727" w14:textId="77777777" w:rsidR="00510F3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D1FBC26" w14:textId="77777777" w:rsidR="00510F3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581D480" w14:textId="77777777" w:rsidR="00510F38" w:rsidRDefault="00000000">
            <w:pPr>
              <w:keepNext/>
              <w:keepLines/>
              <w:spacing w:after="0" w:line="240" w:lineRule="auto"/>
              <w:jc w:val="center"/>
            </w:pPr>
            <w:r>
              <w:rPr>
                <w:b/>
                <w:sz w:val="18"/>
              </w:rPr>
              <w:t>Indeks (%)</w:t>
            </w:r>
          </w:p>
        </w:tc>
      </w:tr>
      <w:tr w:rsidR="00510F38" w14:paraId="45298321" w14:textId="77777777">
        <w:tblPrEx>
          <w:tblCellMar>
            <w:top w:w="0" w:type="dxa"/>
            <w:bottom w:w="0" w:type="dxa"/>
          </w:tblCellMar>
        </w:tblPrEx>
        <w:trPr>
          <w:cantSplit/>
          <w:trHeight w:val="560"/>
        </w:trPr>
        <w:tc>
          <w:tcPr>
            <w:tcW w:w="700" w:type="dxa"/>
            <w:tcMar>
              <w:top w:w="0" w:type="dxa"/>
              <w:bottom w:w="0" w:type="dxa"/>
            </w:tcMar>
            <w:vAlign w:val="center"/>
          </w:tcPr>
          <w:p w14:paraId="2A894F05" w14:textId="77777777" w:rsidR="00510F38" w:rsidRDefault="00000000">
            <w:pPr>
              <w:keepNext/>
              <w:keepLines/>
              <w:spacing w:after="0" w:line="240" w:lineRule="auto"/>
            </w:pPr>
            <w:r>
              <w:rPr>
                <w:sz w:val="18"/>
              </w:rPr>
              <w:t>6341</w:t>
            </w:r>
          </w:p>
        </w:tc>
        <w:tc>
          <w:tcPr>
            <w:tcW w:w="3180" w:type="dxa"/>
            <w:tcMar>
              <w:top w:w="0" w:type="dxa"/>
              <w:bottom w:w="0" w:type="dxa"/>
            </w:tcMar>
            <w:vAlign w:val="center"/>
          </w:tcPr>
          <w:p w14:paraId="70A9314E" w14:textId="77777777" w:rsidR="00510F38" w:rsidRDefault="00000000">
            <w:pPr>
              <w:keepNext/>
              <w:keepLines/>
              <w:spacing w:after="0" w:line="240" w:lineRule="auto"/>
            </w:pPr>
            <w:r>
              <w:rPr>
                <w:sz w:val="18"/>
              </w:rPr>
              <w:t>Tekuće pomoći od izvanproračunskih korisnika</w:t>
            </w:r>
          </w:p>
        </w:tc>
        <w:tc>
          <w:tcPr>
            <w:tcW w:w="700" w:type="dxa"/>
            <w:tcMar>
              <w:top w:w="0" w:type="dxa"/>
              <w:bottom w:w="0" w:type="dxa"/>
            </w:tcMar>
            <w:vAlign w:val="center"/>
          </w:tcPr>
          <w:p w14:paraId="25D57569" w14:textId="77777777" w:rsidR="00510F38" w:rsidRDefault="00000000">
            <w:pPr>
              <w:keepNext/>
              <w:keepLines/>
              <w:spacing w:after="0" w:line="240" w:lineRule="auto"/>
            </w:pPr>
            <w:r>
              <w:rPr>
                <w:sz w:val="18"/>
              </w:rPr>
              <w:t>6341</w:t>
            </w:r>
          </w:p>
        </w:tc>
        <w:tc>
          <w:tcPr>
            <w:tcW w:w="1860" w:type="dxa"/>
            <w:tcMar>
              <w:top w:w="0" w:type="dxa"/>
              <w:bottom w:w="0" w:type="dxa"/>
            </w:tcMar>
            <w:vAlign w:val="center"/>
          </w:tcPr>
          <w:p w14:paraId="090606F4" w14:textId="77777777" w:rsidR="00510F38" w:rsidRDefault="00000000">
            <w:pPr>
              <w:keepNext/>
              <w:keepLines/>
              <w:spacing w:after="0" w:line="240" w:lineRule="auto"/>
              <w:jc w:val="right"/>
            </w:pPr>
            <w:r>
              <w:rPr>
                <w:sz w:val="18"/>
              </w:rPr>
              <w:t>0,00</w:t>
            </w:r>
          </w:p>
        </w:tc>
        <w:tc>
          <w:tcPr>
            <w:tcW w:w="1860" w:type="dxa"/>
            <w:tcMar>
              <w:top w:w="0" w:type="dxa"/>
              <w:bottom w:w="0" w:type="dxa"/>
            </w:tcMar>
            <w:vAlign w:val="center"/>
          </w:tcPr>
          <w:p w14:paraId="47456EE5" w14:textId="77777777" w:rsidR="00510F38" w:rsidRDefault="00000000">
            <w:pPr>
              <w:keepNext/>
              <w:keepLines/>
              <w:spacing w:after="0" w:line="240" w:lineRule="auto"/>
              <w:jc w:val="right"/>
            </w:pPr>
            <w:r>
              <w:rPr>
                <w:sz w:val="18"/>
              </w:rPr>
              <w:t>8.000,00</w:t>
            </w:r>
          </w:p>
        </w:tc>
        <w:tc>
          <w:tcPr>
            <w:tcW w:w="700" w:type="dxa"/>
            <w:tcMar>
              <w:top w:w="0" w:type="dxa"/>
              <w:bottom w:w="0" w:type="dxa"/>
            </w:tcMar>
            <w:vAlign w:val="center"/>
          </w:tcPr>
          <w:p w14:paraId="4DBC2021" w14:textId="77777777" w:rsidR="00510F38" w:rsidRDefault="00000000">
            <w:pPr>
              <w:keepNext/>
              <w:keepLines/>
              <w:spacing w:after="0" w:line="240" w:lineRule="auto"/>
              <w:jc w:val="right"/>
            </w:pPr>
            <w:r>
              <w:rPr>
                <w:sz w:val="18"/>
              </w:rPr>
              <w:t>-</w:t>
            </w:r>
          </w:p>
        </w:tc>
      </w:tr>
    </w:tbl>
    <w:p w14:paraId="64986D77" w14:textId="77777777" w:rsidR="00510F38" w:rsidRDefault="00510F38">
      <w:pPr>
        <w:spacing w:after="0"/>
      </w:pPr>
    </w:p>
    <w:p w14:paraId="46AC5E53" w14:textId="77777777" w:rsidR="00510F38" w:rsidRDefault="00000000">
      <w:r>
        <w:t>Šifra 6341 Tekuće pomoći od izvanproračunskih korisnika - U izvještajnom razdoblju tekuće godine  dobivena je tekuća pomoć od  Fonda za zaštitu okoliša i energetsku učinkovitost u iznosu od 8.000,00 EUR za provođenje edukativnih radionica o zaštiti okoliša.</w:t>
      </w:r>
    </w:p>
    <w:p w14:paraId="5DAB65CD" w14:textId="77777777" w:rsidR="00510F38" w:rsidRDefault="00510F38"/>
    <w:p w14:paraId="136D4689" w14:textId="77777777" w:rsidR="00510F38" w:rsidRDefault="00000000">
      <w:pPr>
        <w:keepNext/>
        <w:spacing w:line="240" w:lineRule="auto"/>
        <w:jc w:val="center"/>
      </w:pPr>
      <w:r>
        <w:rPr>
          <w:sz w:val="28"/>
        </w:rPr>
        <w:lastRenderedPageBreak/>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10F38" w14:paraId="3D4E6EA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237C02C" w14:textId="77777777" w:rsidR="00510F3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FD43FFD" w14:textId="77777777" w:rsidR="00510F3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CA784E1" w14:textId="77777777" w:rsidR="00510F3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1A19FE1" w14:textId="77777777" w:rsidR="00510F3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07F430B" w14:textId="77777777" w:rsidR="00510F3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D3BE1B3" w14:textId="77777777" w:rsidR="00510F38" w:rsidRDefault="00000000">
            <w:pPr>
              <w:keepNext/>
              <w:keepLines/>
              <w:spacing w:after="0" w:line="240" w:lineRule="auto"/>
              <w:jc w:val="center"/>
            </w:pPr>
            <w:r>
              <w:rPr>
                <w:b/>
                <w:sz w:val="18"/>
              </w:rPr>
              <w:t>Indeks (%)</w:t>
            </w:r>
          </w:p>
        </w:tc>
      </w:tr>
      <w:tr w:rsidR="00510F38" w14:paraId="54F599B2" w14:textId="77777777">
        <w:tblPrEx>
          <w:tblCellMar>
            <w:top w:w="0" w:type="dxa"/>
            <w:bottom w:w="0" w:type="dxa"/>
          </w:tblCellMar>
        </w:tblPrEx>
        <w:trPr>
          <w:cantSplit/>
          <w:trHeight w:val="560"/>
        </w:trPr>
        <w:tc>
          <w:tcPr>
            <w:tcW w:w="700" w:type="dxa"/>
            <w:tcMar>
              <w:top w:w="0" w:type="dxa"/>
              <w:bottom w:w="0" w:type="dxa"/>
            </w:tcMar>
            <w:vAlign w:val="center"/>
          </w:tcPr>
          <w:p w14:paraId="04F8330C" w14:textId="77777777" w:rsidR="00510F38" w:rsidRDefault="00000000">
            <w:pPr>
              <w:keepNext/>
              <w:keepLines/>
              <w:spacing w:after="0" w:line="240" w:lineRule="auto"/>
            </w:pPr>
            <w:r>
              <w:rPr>
                <w:sz w:val="18"/>
              </w:rPr>
              <w:t>6342</w:t>
            </w:r>
          </w:p>
        </w:tc>
        <w:tc>
          <w:tcPr>
            <w:tcW w:w="3180" w:type="dxa"/>
            <w:tcMar>
              <w:top w:w="0" w:type="dxa"/>
              <w:bottom w:w="0" w:type="dxa"/>
            </w:tcMar>
            <w:vAlign w:val="center"/>
          </w:tcPr>
          <w:p w14:paraId="40CB0B2E" w14:textId="77777777" w:rsidR="00510F38" w:rsidRDefault="00000000">
            <w:pPr>
              <w:keepNext/>
              <w:keepLines/>
              <w:spacing w:after="0" w:line="240" w:lineRule="auto"/>
            </w:pPr>
            <w:r>
              <w:rPr>
                <w:sz w:val="18"/>
              </w:rPr>
              <w:t>Kapitalne pomoći od izvanproračunskih korisnika</w:t>
            </w:r>
          </w:p>
        </w:tc>
        <w:tc>
          <w:tcPr>
            <w:tcW w:w="700" w:type="dxa"/>
            <w:tcMar>
              <w:top w:w="0" w:type="dxa"/>
              <w:bottom w:w="0" w:type="dxa"/>
            </w:tcMar>
            <w:vAlign w:val="center"/>
          </w:tcPr>
          <w:p w14:paraId="4878C9EA" w14:textId="77777777" w:rsidR="00510F38" w:rsidRDefault="00000000">
            <w:pPr>
              <w:keepNext/>
              <w:keepLines/>
              <w:spacing w:after="0" w:line="240" w:lineRule="auto"/>
            </w:pPr>
            <w:r>
              <w:rPr>
                <w:sz w:val="18"/>
              </w:rPr>
              <w:t>6342</w:t>
            </w:r>
          </w:p>
        </w:tc>
        <w:tc>
          <w:tcPr>
            <w:tcW w:w="1860" w:type="dxa"/>
            <w:tcMar>
              <w:top w:w="0" w:type="dxa"/>
              <w:bottom w:w="0" w:type="dxa"/>
            </w:tcMar>
            <w:vAlign w:val="center"/>
          </w:tcPr>
          <w:p w14:paraId="5CE6E68E" w14:textId="77777777" w:rsidR="00510F38" w:rsidRDefault="00000000">
            <w:pPr>
              <w:keepNext/>
              <w:keepLines/>
              <w:spacing w:after="0" w:line="240" w:lineRule="auto"/>
              <w:jc w:val="right"/>
            </w:pPr>
            <w:r>
              <w:rPr>
                <w:sz w:val="18"/>
              </w:rPr>
              <w:t>72.869,40</w:t>
            </w:r>
          </w:p>
        </w:tc>
        <w:tc>
          <w:tcPr>
            <w:tcW w:w="1860" w:type="dxa"/>
            <w:tcMar>
              <w:top w:w="0" w:type="dxa"/>
              <w:bottom w:w="0" w:type="dxa"/>
            </w:tcMar>
            <w:vAlign w:val="center"/>
          </w:tcPr>
          <w:p w14:paraId="2127B98B" w14:textId="77777777" w:rsidR="00510F38" w:rsidRDefault="00000000">
            <w:pPr>
              <w:keepNext/>
              <w:keepLines/>
              <w:spacing w:after="0" w:line="240" w:lineRule="auto"/>
              <w:jc w:val="right"/>
            </w:pPr>
            <w:r>
              <w:rPr>
                <w:sz w:val="18"/>
              </w:rPr>
              <w:t>306.708,99</w:t>
            </w:r>
          </w:p>
        </w:tc>
        <w:tc>
          <w:tcPr>
            <w:tcW w:w="700" w:type="dxa"/>
            <w:tcMar>
              <w:top w:w="0" w:type="dxa"/>
              <w:bottom w:w="0" w:type="dxa"/>
            </w:tcMar>
            <w:vAlign w:val="center"/>
          </w:tcPr>
          <w:p w14:paraId="0C05C8D0" w14:textId="77777777" w:rsidR="00510F38" w:rsidRDefault="00000000">
            <w:pPr>
              <w:keepNext/>
              <w:keepLines/>
              <w:spacing w:after="0" w:line="240" w:lineRule="auto"/>
              <w:jc w:val="right"/>
            </w:pPr>
            <w:r>
              <w:rPr>
                <w:sz w:val="18"/>
              </w:rPr>
              <w:t>420,9</w:t>
            </w:r>
          </w:p>
        </w:tc>
      </w:tr>
    </w:tbl>
    <w:p w14:paraId="6D161C1A" w14:textId="77777777" w:rsidR="00510F38" w:rsidRDefault="00510F38">
      <w:pPr>
        <w:spacing w:after="0"/>
      </w:pPr>
    </w:p>
    <w:p w14:paraId="0440F481" w14:textId="77777777" w:rsidR="00510F38" w:rsidRDefault="00000000">
      <w:r>
        <w:t>Šifra 6342 Kapitalne pomoći od izvanproračunskih korisnika- U izvještajnom razdoblju tekuće godine dobivena je kapitalna pomoć od Fonda za zaštitu okoliša i energetsku učinkovitost  u ukupnom iznosu od 306.708,99 EUR za   sanaciju divljih odlagališta otpada u iznosu od 83.012,10 EUR, za pametna i održiva rješenja (uspostava sustava javnog prijevoza u Općini Stankovci)  u iznosu od 47.037,29 EUR, za odvojeno sakupljanje komunalnog otpada u iznosu od 20.276,00 EUR i za projekt klimatske promjene za višegodišnje nasade-drvored u iznosu od 156.383,60 EUR.</w:t>
      </w:r>
    </w:p>
    <w:p w14:paraId="4AF0B16F" w14:textId="77777777" w:rsidR="00510F38" w:rsidRDefault="00510F38"/>
    <w:p w14:paraId="0ED3CE7D" w14:textId="77777777" w:rsidR="00510F38"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10F38" w14:paraId="0CBF794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EA538BF" w14:textId="77777777" w:rsidR="00510F3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37EDF16" w14:textId="77777777" w:rsidR="00510F3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54137D1" w14:textId="77777777" w:rsidR="00510F3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2072B2F" w14:textId="77777777" w:rsidR="00510F3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810973F" w14:textId="77777777" w:rsidR="00510F3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F871863" w14:textId="77777777" w:rsidR="00510F38" w:rsidRDefault="00000000">
            <w:pPr>
              <w:keepNext/>
              <w:keepLines/>
              <w:spacing w:after="0" w:line="240" w:lineRule="auto"/>
              <w:jc w:val="center"/>
            </w:pPr>
            <w:r>
              <w:rPr>
                <w:b/>
                <w:sz w:val="18"/>
              </w:rPr>
              <w:t>Indeks (%)</w:t>
            </w:r>
          </w:p>
        </w:tc>
      </w:tr>
      <w:tr w:rsidR="00510F38" w14:paraId="303CF6AB" w14:textId="77777777">
        <w:tblPrEx>
          <w:tblCellMar>
            <w:top w:w="0" w:type="dxa"/>
            <w:bottom w:w="0" w:type="dxa"/>
          </w:tblCellMar>
        </w:tblPrEx>
        <w:trPr>
          <w:cantSplit/>
          <w:trHeight w:val="560"/>
        </w:trPr>
        <w:tc>
          <w:tcPr>
            <w:tcW w:w="700" w:type="dxa"/>
            <w:tcMar>
              <w:top w:w="0" w:type="dxa"/>
              <w:bottom w:w="0" w:type="dxa"/>
            </w:tcMar>
            <w:vAlign w:val="center"/>
          </w:tcPr>
          <w:p w14:paraId="289BDD60" w14:textId="77777777" w:rsidR="00510F38" w:rsidRDefault="00000000">
            <w:pPr>
              <w:keepNext/>
              <w:keepLines/>
              <w:spacing w:after="0" w:line="240" w:lineRule="auto"/>
            </w:pPr>
            <w:r>
              <w:rPr>
                <w:sz w:val="18"/>
              </w:rPr>
              <w:t>6353</w:t>
            </w:r>
          </w:p>
        </w:tc>
        <w:tc>
          <w:tcPr>
            <w:tcW w:w="3180" w:type="dxa"/>
            <w:tcMar>
              <w:top w:w="0" w:type="dxa"/>
              <w:bottom w:w="0" w:type="dxa"/>
            </w:tcMar>
            <w:vAlign w:val="center"/>
          </w:tcPr>
          <w:p w14:paraId="7E888423" w14:textId="77777777" w:rsidR="00510F38" w:rsidRDefault="00000000">
            <w:pPr>
              <w:keepNext/>
              <w:keepLines/>
              <w:spacing w:after="0" w:line="240" w:lineRule="auto"/>
            </w:pPr>
            <w:r>
              <w:rPr>
                <w:sz w:val="18"/>
              </w:rPr>
              <w:t>Pomoći fiskalnog izravnanja</w:t>
            </w:r>
          </w:p>
        </w:tc>
        <w:tc>
          <w:tcPr>
            <w:tcW w:w="700" w:type="dxa"/>
            <w:tcMar>
              <w:top w:w="0" w:type="dxa"/>
              <w:bottom w:w="0" w:type="dxa"/>
            </w:tcMar>
            <w:vAlign w:val="center"/>
          </w:tcPr>
          <w:p w14:paraId="564231DE" w14:textId="77777777" w:rsidR="00510F38" w:rsidRDefault="00000000">
            <w:pPr>
              <w:keepNext/>
              <w:keepLines/>
              <w:spacing w:after="0" w:line="240" w:lineRule="auto"/>
            </w:pPr>
            <w:r>
              <w:rPr>
                <w:sz w:val="18"/>
              </w:rPr>
              <w:t>6353</w:t>
            </w:r>
          </w:p>
        </w:tc>
        <w:tc>
          <w:tcPr>
            <w:tcW w:w="1860" w:type="dxa"/>
            <w:tcMar>
              <w:top w:w="0" w:type="dxa"/>
              <w:bottom w:w="0" w:type="dxa"/>
            </w:tcMar>
            <w:vAlign w:val="center"/>
          </w:tcPr>
          <w:p w14:paraId="447FF4EE" w14:textId="77777777" w:rsidR="00510F38" w:rsidRDefault="00000000">
            <w:pPr>
              <w:keepNext/>
              <w:keepLines/>
              <w:spacing w:after="0" w:line="240" w:lineRule="auto"/>
              <w:jc w:val="right"/>
            </w:pPr>
            <w:r>
              <w:rPr>
                <w:sz w:val="18"/>
              </w:rPr>
              <w:t>0,00</w:t>
            </w:r>
          </w:p>
        </w:tc>
        <w:tc>
          <w:tcPr>
            <w:tcW w:w="1860" w:type="dxa"/>
            <w:tcMar>
              <w:top w:w="0" w:type="dxa"/>
              <w:bottom w:w="0" w:type="dxa"/>
            </w:tcMar>
            <w:vAlign w:val="center"/>
          </w:tcPr>
          <w:p w14:paraId="7BE41BC9" w14:textId="77777777" w:rsidR="00510F38" w:rsidRDefault="00000000">
            <w:pPr>
              <w:keepNext/>
              <w:keepLines/>
              <w:spacing w:after="0" w:line="240" w:lineRule="auto"/>
              <w:jc w:val="right"/>
            </w:pPr>
            <w:r>
              <w:rPr>
                <w:sz w:val="18"/>
              </w:rPr>
              <w:t>432.134,22</w:t>
            </w:r>
          </w:p>
        </w:tc>
        <w:tc>
          <w:tcPr>
            <w:tcW w:w="700" w:type="dxa"/>
            <w:tcMar>
              <w:top w:w="0" w:type="dxa"/>
              <w:bottom w:w="0" w:type="dxa"/>
            </w:tcMar>
            <w:vAlign w:val="center"/>
          </w:tcPr>
          <w:p w14:paraId="790AD93D" w14:textId="77777777" w:rsidR="00510F38" w:rsidRDefault="00000000">
            <w:pPr>
              <w:keepNext/>
              <w:keepLines/>
              <w:spacing w:after="0" w:line="240" w:lineRule="auto"/>
              <w:jc w:val="right"/>
            </w:pPr>
            <w:r>
              <w:rPr>
                <w:sz w:val="18"/>
              </w:rPr>
              <w:t>-</w:t>
            </w:r>
          </w:p>
        </w:tc>
      </w:tr>
    </w:tbl>
    <w:p w14:paraId="2DCFBB30" w14:textId="77777777" w:rsidR="00510F38" w:rsidRDefault="00510F38">
      <w:pPr>
        <w:spacing w:after="0"/>
      </w:pPr>
    </w:p>
    <w:p w14:paraId="154CFBB4" w14:textId="77777777" w:rsidR="00510F38" w:rsidRDefault="00000000">
      <w:r>
        <w:t>Šifra 6353 Pomoći fiskalnog izravnanja – U izvještajnom razdoblju tekuće godine  dobiveno je tekućih pomoći od državnog proračuna  za fiskalno izravnanje u iznosu od 432.134,22 EUR.</w:t>
      </w:r>
    </w:p>
    <w:p w14:paraId="4560E502" w14:textId="77777777" w:rsidR="00510F38" w:rsidRDefault="00510F38"/>
    <w:p w14:paraId="313E558B" w14:textId="77777777" w:rsidR="00510F38"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10F38" w14:paraId="37EBDE8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F648AD7" w14:textId="77777777" w:rsidR="00510F3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F2F2FAD" w14:textId="77777777" w:rsidR="00510F3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044C3F6" w14:textId="77777777" w:rsidR="00510F3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91E6C1E" w14:textId="77777777" w:rsidR="00510F3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F2673C4" w14:textId="77777777" w:rsidR="00510F3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134213D" w14:textId="77777777" w:rsidR="00510F38" w:rsidRDefault="00000000">
            <w:pPr>
              <w:keepNext/>
              <w:keepLines/>
              <w:spacing w:after="0" w:line="240" w:lineRule="auto"/>
              <w:jc w:val="center"/>
            </w:pPr>
            <w:r>
              <w:rPr>
                <w:b/>
                <w:sz w:val="18"/>
              </w:rPr>
              <w:t>Indeks (%)</w:t>
            </w:r>
          </w:p>
        </w:tc>
      </w:tr>
      <w:tr w:rsidR="00510F38" w14:paraId="5E1CED25" w14:textId="77777777">
        <w:tblPrEx>
          <w:tblCellMar>
            <w:top w:w="0" w:type="dxa"/>
            <w:bottom w:w="0" w:type="dxa"/>
          </w:tblCellMar>
        </w:tblPrEx>
        <w:trPr>
          <w:cantSplit/>
          <w:trHeight w:val="560"/>
        </w:trPr>
        <w:tc>
          <w:tcPr>
            <w:tcW w:w="700" w:type="dxa"/>
            <w:tcMar>
              <w:top w:w="0" w:type="dxa"/>
              <w:bottom w:w="0" w:type="dxa"/>
            </w:tcMar>
            <w:vAlign w:val="center"/>
          </w:tcPr>
          <w:p w14:paraId="6EC4B1D0" w14:textId="77777777" w:rsidR="00510F38" w:rsidRDefault="00000000">
            <w:pPr>
              <w:keepNext/>
              <w:keepLines/>
              <w:spacing w:after="0" w:line="240" w:lineRule="auto"/>
            </w:pPr>
            <w:r>
              <w:rPr>
                <w:sz w:val="18"/>
              </w:rPr>
              <w:t>6381</w:t>
            </w:r>
          </w:p>
        </w:tc>
        <w:tc>
          <w:tcPr>
            <w:tcW w:w="3180" w:type="dxa"/>
            <w:tcMar>
              <w:top w:w="0" w:type="dxa"/>
              <w:bottom w:w="0" w:type="dxa"/>
            </w:tcMar>
            <w:vAlign w:val="center"/>
          </w:tcPr>
          <w:p w14:paraId="0AE6716D" w14:textId="77777777" w:rsidR="00510F38" w:rsidRDefault="00000000">
            <w:pPr>
              <w:keepNext/>
              <w:keepLines/>
              <w:spacing w:after="0" w:line="240" w:lineRule="auto"/>
            </w:pPr>
            <w:r>
              <w:rPr>
                <w:sz w:val="18"/>
              </w:rPr>
              <w:t>Tekuće pomoći temeljem prijenosa EU sredstava</w:t>
            </w:r>
          </w:p>
        </w:tc>
        <w:tc>
          <w:tcPr>
            <w:tcW w:w="700" w:type="dxa"/>
            <w:tcMar>
              <w:top w:w="0" w:type="dxa"/>
              <w:bottom w:w="0" w:type="dxa"/>
            </w:tcMar>
            <w:vAlign w:val="center"/>
          </w:tcPr>
          <w:p w14:paraId="459A15A0" w14:textId="77777777" w:rsidR="00510F38" w:rsidRDefault="00000000">
            <w:pPr>
              <w:keepNext/>
              <w:keepLines/>
              <w:spacing w:after="0" w:line="240" w:lineRule="auto"/>
            </w:pPr>
            <w:r>
              <w:rPr>
                <w:sz w:val="18"/>
              </w:rPr>
              <w:t>6381</w:t>
            </w:r>
          </w:p>
        </w:tc>
        <w:tc>
          <w:tcPr>
            <w:tcW w:w="1860" w:type="dxa"/>
            <w:tcMar>
              <w:top w:w="0" w:type="dxa"/>
              <w:bottom w:w="0" w:type="dxa"/>
            </w:tcMar>
            <w:vAlign w:val="center"/>
          </w:tcPr>
          <w:p w14:paraId="433C695A" w14:textId="77777777" w:rsidR="00510F38" w:rsidRDefault="00000000">
            <w:pPr>
              <w:keepNext/>
              <w:keepLines/>
              <w:spacing w:after="0" w:line="240" w:lineRule="auto"/>
              <w:jc w:val="right"/>
            </w:pPr>
            <w:r>
              <w:rPr>
                <w:sz w:val="18"/>
              </w:rPr>
              <w:t>245.893,04</w:t>
            </w:r>
          </w:p>
        </w:tc>
        <w:tc>
          <w:tcPr>
            <w:tcW w:w="1860" w:type="dxa"/>
            <w:tcMar>
              <w:top w:w="0" w:type="dxa"/>
              <w:bottom w:w="0" w:type="dxa"/>
            </w:tcMar>
            <w:vAlign w:val="center"/>
          </w:tcPr>
          <w:p w14:paraId="7FA26D72" w14:textId="77777777" w:rsidR="00510F38" w:rsidRDefault="00000000">
            <w:pPr>
              <w:keepNext/>
              <w:keepLines/>
              <w:spacing w:after="0" w:line="240" w:lineRule="auto"/>
              <w:jc w:val="right"/>
            </w:pPr>
            <w:r>
              <w:rPr>
                <w:sz w:val="18"/>
              </w:rPr>
              <w:t>112.292,68</w:t>
            </w:r>
          </w:p>
        </w:tc>
        <w:tc>
          <w:tcPr>
            <w:tcW w:w="700" w:type="dxa"/>
            <w:tcMar>
              <w:top w:w="0" w:type="dxa"/>
              <w:bottom w:w="0" w:type="dxa"/>
            </w:tcMar>
            <w:vAlign w:val="center"/>
          </w:tcPr>
          <w:p w14:paraId="154DA0C2" w14:textId="77777777" w:rsidR="00510F38" w:rsidRDefault="00000000">
            <w:pPr>
              <w:keepNext/>
              <w:keepLines/>
              <w:spacing w:after="0" w:line="240" w:lineRule="auto"/>
              <w:jc w:val="right"/>
            </w:pPr>
            <w:r>
              <w:rPr>
                <w:sz w:val="18"/>
              </w:rPr>
              <w:t>45,7</w:t>
            </w:r>
          </w:p>
        </w:tc>
      </w:tr>
    </w:tbl>
    <w:p w14:paraId="16C286E6" w14:textId="77777777" w:rsidR="00510F38" w:rsidRDefault="00510F38">
      <w:pPr>
        <w:spacing w:after="0"/>
      </w:pPr>
    </w:p>
    <w:p w14:paraId="3FBDF2F5" w14:textId="77777777" w:rsidR="00510F38" w:rsidRDefault="00000000">
      <w:r>
        <w:t>Šifra 6381 Tekuće pomoći iz Državnog proračuna temeljem prijenosa EU sredstava- Dobivena je tekuća pomoć od Državnog proračuna temeljem prijenos EU sredstava u iznosu od 112.292,68 EUR za podmirenje troškova projekta Zaželi II.</w:t>
      </w:r>
    </w:p>
    <w:p w14:paraId="751E6CD4" w14:textId="77777777" w:rsidR="00510F38" w:rsidRDefault="00510F38"/>
    <w:p w14:paraId="2B41FA53" w14:textId="77777777" w:rsidR="00510F38" w:rsidRDefault="00000000">
      <w:pPr>
        <w:keepNext/>
        <w:spacing w:line="240" w:lineRule="auto"/>
        <w:jc w:val="center"/>
      </w:pPr>
      <w:r>
        <w:rPr>
          <w:sz w:val="28"/>
        </w:rPr>
        <w:lastRenderedPageBreak/>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10F38" w14:paraId="5A2D2A6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D2D1EFE" w14:textId="77777777" w:rsidR="00510F3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70AABC5" w14:textId="77777777" w:rsidR="00510F3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F6C98EF" w14:textId="77777777" w:rsidR="00510F3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433BFAC" w14:textId="77777777" w:rsidR="00510F3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04D01D2" w14:textId="77777777" w:rsidR="00510F3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54BDB69" w14:textId="77777777" w:rsidR="00510F38" w:rsidRDefault="00000000">
            <w:pPr>
              <w:keepNext/>
              <w:keepLines/>
              <w:spacing w:after="0" w:line="240" w:lineRule="auto"/>
              <w:jc w:val="center"/>
            </w:pPr>
            <w:r>
              <w:rPr>
                <w:b/>
                <w:sz w:val="18"/>
              </w:rPr>
              <w:t>Indeks (%)</w:t>
            </w:r>
          </w:p>
        </w:tc>
      </w:tr>
      <w:tr w:rsidR="00510F38" w14:paraId="24769C9E" w14:textId="77777777">
        <w:tblPrEx>
          <w:tblCellMar>
            <w:top w:w="0" w:type="dxa"/>
            <w:bottom w:w="0" w:type="dxa"/>
          </w:tblCellMar>
        </w:tblPrEx>
        <w:trPr>
          <w:cantSplit/>
          <w:trHeight w:val="560"/>
        </w:trPr>
        <w:tc>
          <w:tcPr>
            <w:tcW w:w="700" w:type="dxa"/>
            <w:tcMar>
              <w:top w:w="0" w:type="dxa"/>
              <w:bottom w:w="0" w:type="dxa"/>
            </w:tcMar>
            <w:vAlign w:val="center"/>
          </w:tcPr>
          <w:p w14:paraId="11BF9FE9" w14:textId="77777777" w:rsidR="00510F38" w:rsidRDefault="00000000">
            <w:pPr>
              <w:keepNext/>
              <w:keepLines/>
              <w:spacing w:after="0" w:line="240" w:lineRule="auto"/>
            </w:pPr>
            <w:r>
              <w:rPr>
                <w:sz w:val="18"/>
              </w:rPr>
              <w:t>6382</w:t>
            </w:r>
          </w:p>
        </w:tc>
        <w:tc>
          <w:tcPr>
            <w:tcW w:w="3180" w:type="dxa"/>
            <w:tcMar>
              <w:top w:w="0" w:type="dxa"/>
              <w:bottom w:w="0" w:type="dxa"/>
            </w:tcMar>
            <w:vAlign w:val="center"/>
          </w:tcPr>
          <w:p w14:paraId="7F666ADB" w14:textId="77777777" w:rsidR="00510F38" w:rsidRDefault="00000000">
            <w:pPr>
              <w:keepNext/>
              <w:keepLines/>
              <w:spacing w:after="0" w:line="240" w:lineRule="auto"/>
            </w:pPr>
            <w:r>
              <w:rPr>
                <w:sz w:val="18"/>
              </w:rPr>
              <w:t>Kapitalne pomoći temeljem prijenosa EU sredstava</w:t>
            </w:r>
          </w:p>
        </w:tc>
        <w:tc>
          <w:tcPr>
            <w:tcW w:w="700" w:type="dxa"/>
            <w:tcMar>
              <w:top w:w="0" w:type="dxa"/>
              <w:bottom w:w="0" w:type="dxa"/>
            </w:tcMar>
            <w:vAlign w:val="center"/>
          </w:tcPr>
          <w:p w14:paraId="171E6320" w14:textId="77777777" w:rsidR="00510F38" w:rsidRDefault="00000000">
            <w:pPr>
              <w:keepNext/>
              <w:keepLines/>
              <w:spacing w:after="0" w:line="240" w:lineRule="auto"/>
            </w:pPr>
            <w:r>
              <w:rPr>
                <w:sz w:val="18"/>
              </w:rPr>
              <w:t>6382</w:t>
            </w:r>
          </w:p>
        </w:tc>
        <w:tc>
          <w:tcPr>
            <w:tcW w:w="1860" w:type="dxa"/>
            <w:tcMar>
              <w:top w:w="0" w:type="dxa"/>
              <w:bottom w:w="0" w:type="dxa"/>
            </w:tcMar>
            <w:vAlign w:val="center"/>
          </w:tcPr>
          <w:p w14:paraId="03CD7701" w14:textId="77777777" w:rsidR="00510F38" w:rsidRDefault="00000000">
            <w:pPr>
              <w:keepNext/>
              <w:keepLines/>
              <w:spacing w:after="0" w:line="240" w:lineRule="auto"/>
              <w:jc w:val="right"/>
            </w:pPr>
            <w:r>
              <w:rPr>
                <w:sz w:val="18"/>
              </w:rPr>
              <w:t>0,00</w:t>
            </w:r>
          </w:p>
        </w:tc>
        <w:tc>
          <w:tcPr>
            <w:tcW w:w="1860" w:type="dxa"/>
            <w:tcMar>
              <w:top w:w="0" w:type="dxa"/>
              <w:bottom w:w="0" w:type="dxa"/>
            </w:tcMar>
            <w:vAlign w:val="center"/>
          </w:tcPr>
          <w:p w14:paraId="7C5B1390" w14:textId="77777777" w:rsidR="00510F38" w:rsidRDefault="00000000">
            <w:pPr>
              <w:keepNext/>
              <w:keepLines/>
              <w:spacing w:after="0" w:line="240" w:lineRule="auto"/>
              <w:jc w:val="right"/>
            </w:pPr>
            <w:r>
              <w:rPr>
                <w:sz w:val="18"/>
              </w:rPr>
              <w:t>144.765,01</w:t>
            </w:r>
          </w:p>
        </w:tc>
        <w:tc>
          <w:tcPr>
            <w:tcW w:w="700" w:type="dxa"/>
            <w:tcMar>
              <w:top w:w="0" w:type="dxa"/>
              <w:bottom w:w="0" w:type="dxa"/>
            </w:tcMar>
            <w:vAlign w:val="center"/>
          </w:tcPr>
          <w:p w14:paraId="4D0A6FFA" w14:textId="77777777" w:rsidR="00510F38" w:rsidRDefault="00000000">
            <w:pPr>
              <w:keepNext/>
              <w:keepLines/>
              <w:spacing w:after="0" w:line="240" w:lineRule="auto"/>
              <w:jc w:val="right"/>
            </w:pPr>
            <w:r>
              <w:rPr>
                <w:sz w:val="18"/>
              </w:rPr>
              <w:t>-</w:t>
            </w:r>
          </w:p>
        </w:tc>
      </w:tr>
    </w:tbl>
    <w:p w14:paraId="75632838" w14:textId="77777777" w:rsidR="00510F38" w:rsidRDefault="00510F38">
      <w:pPr>
        <w:spacing w:after="0"/>
      </w:pPr>
    </w:p>
    <w:p w14:paraId="780AEFD7" w14:textId="77777777" w:rsidR="00510F38" w:rsidRDefault="00000000">
      <w:r>
        <w:t>Šifra 6382 Kapitalne pomoći temeljem prijenosa EU sredstava- Dobivena je kapitalna pomoć od Državnog proračuna temeljem prijenosa EU sredstava u iznosu od 144.765,01 EUR. Od toga iznos od 74.157,86 EUR dobiven je za projekt izgradnje trga u Banjevcima, a iznos od 70.607,15 EUR za projekt opremanja doma kulture u Stankovcima. Dobivena sredstva u ukupnom iznosu od 144.765,01 su iz programa ruralnog razvoja Republike Hrvatske za razdoblje 2014-2020, Europski poljoprivredni fond za ruralni razvoj.</w:t>
      </w:r>
    </w:p>
    <w:p w14:paraId="56A002EA" w14:textId="77777777" w:rsidR="00510F38" w:rsidRDefault="00510F38"/>
    <w:p w14:paraId="539CB5EE" w14:textId="77777777" w:rsidR="00510F38"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10F38" w14:paraId="141EACC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DFC4D05" w14:textId="77777777" w:rsidR="00510F3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3237F54" w14:textId="77777777" w:rsidR="00510F3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3D86A11" w14:textId="77777777" w:rsidR="00510F3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06A02FE" w14:textId="77777777" w:rsidR="00510F3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E018491" w14:textId="77777777" w:rsidR="00510F3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B4794A7" w14:textId="77777777" w:rsidR="00510F38" w:rsidRDefault="00000000">
            <w:pPr>
              <w:keepNext/>
              <w:keepLines/>
              <w:spacing w:after="0" w:line="240" w:lineRule="auto"/>
              <w:jc w:val="center"/>
            </w:pPr>
            <w:r>
              <w:rPr>
                <w:b/>
                <w:sz w:val="18"/>
              </w:rPr>
              <w:t>Indeks (%)</w:t>
            </w:r>
          </w:p>
        </w:tc>
      </w:tr>
      <w:tr w:rsidR="00510F38" w14:paraId="4F94EEFB" w14:textId="77777777">
        <w:tblPrEx>
          <w:tblCellMar>
            <w:top w:w="0" w:type="dxa"/>
            <w:bottom w:w="0" w:type="dxa"/>
          </w:tblCellMar>
        </w:tblPrEx>
        <w:trPr>
          <w:cantSplit/>
          <w:trHeight w:val="560"/>
        </w:trPr>
        <w:tc>
          <w:tcPr>
            <w:tcW w:w="700" w:type="dxa"/>
            <w:tcMar>
              <w:top w:w="0" w:type="dxa"/>
              <w:bottom w:w="0" w:type="dxa"/>
            </w:tcMar>
            <w:vAlign w:val="center"/>
          </w:tcPr>
          <w:p w14:paraId="77D612AB" w14:textId="77777777" w:rsidR="00510F38" w:rsidRDefault="00000000">
            <w:pPr>
              <w:keepNext/>
              <w:keepLines/>
              <w:spacing w:after="0" w:line="240" w:lineRule="auto"/>
            </w:pPr>
            <w:r>
              <w:rPr>
                <w:sz w:val="18"/>
              </w:rPr>
              <w:t>6422</w:t>
            </w:r>
          </w:p>
        </w:tc>
        <w:tc>
          <w:tcPr>
            <w:tcW w:w="3180" w:type="dxa"/>
            <w:tcMar>
              <w:top w:w="0" w:type="dxa"/>
              <w:bottom w:w="0" w:type="dxa"/>
            </w:tcMar>
            <w:vAlign w:val="center"/>
          </w:tcPr>
          <w:p w14:paraId="6A9730EA" w14:textId="77777777" w:rsidR="00510F38" w:rsidRDefault="00000000">
            <w:pPr>
              <w:keepNext/>
              <w:keepLines/>
              <w:spacing w:after="0" w:line="240" w:lineRule="auto"/>
            </w:pPr>
            <w:r>
              <w:rPr>
                <w:sz w:val="18"/>
              </w:rPr>
              <w:t>Prihodi od zakupa i iznajmljivanja imovine</w:t>
            </w:r>
          </w:p>
        </w:tc>
        <w:tc>
          <w:tcPr>
            <w:tcW w:w="700" w:type="dxa"/>
            <w:tcMar>
              <w:top w:w="0" w:type="dxa"/>
              <w:bottom w:w="0" w:type="dxa"/>
            </w:tcMar>
            <w:vAlign w:val="center"/>
          </w:tcPr>
          <w:p w14:paraId="453C7885" w14:textId="77777777" w:rsidR="00510F38" w:rsidRDefault="00000000">
            <w:pPr>
              <w:keepNext/>
              <w:keepLines/>
              <w:spacing w:after="0" w:line="240" w:lineRule="auto"/>
            </w:pPr>
            <w:r>
              <w:rPr>
                <w:sz w:val="18"/>
              </w:rPr>
              <w:t>6422</w:t>
            </w:r>
          </w:p>
        </w:tc>
        <w:tc>
          <w:tcPr>
            <w:tcW w:w="1860" w:type="dxa"/>
            <w:tcMar>
              <w:top w:w="0" w:type="dxa"/>
              <w:bottom w:w="0" w:type="dxa"/>
            </w:tcMar>
            <w:vAlign w:val="center"/>
          </w:tcPr>
          <w:p w14:paraId="3BE8554B" w14:textId="77777777" w:rsidR="00510F38" w:rsidRDefault="00000000">
            <w:pPr>
              <w:keepNext/>
              <w:keepLines/>
              <w:spacing w:after="0" w:line="240" w:lineRule="auto"/>
              <w:jc w:val="right"/>
            </w:pPr>
            <w:r>
              <w:rPr>
                <w:sz w:val="18"/>
              </w:rPr>
              <w:t>175.923,71</w:t>
            </w:r>
          </w:p>
        </w:tc>
        <w:tc>
          <w:tcPr>
            <w:tcW w:w="1860" w:type="dxa"/>
            <w:tcMar>
              <w:top w:w="0" w:type="dxa"/>
              <w:bottom w:w="0" w:type="dxa"/>
            </w:tcMar>
            <w:vAlign w:val="center"/>
          </w:tcPr>
          <w:p w14:paraId="5B1CE2F4" w14:textId="77777777" w:rsidR="00510F38" w:rsidRDefault="00000000">
            <w:pPr>
              <w:keepNext/>
              <w:keepLines/>
              <w:spacing w:after="0" w:line="240" w:lineRule="auto"/>
              <w:jc w:val="right"/>
            </w:pPr>
            <w:r>
              <w:rPr>
                <w:sz w:val="18"/>
              </w:rPr>
              <w:t>57.887,03</w:t>
            </w:r>
          </w:p>
        </w:tc>
        <w:tc>
          <w:tcPr>
            <w:tcW w:w="700" w:type="dxa"/>
            <w:tcMar>
              <w:top w:w="0" w:type="dxa"/>
              <w:bottom w:w="0" w:type="dxa"/>
            </w:tcMar>
            <w:vAlign w:val="center"/>
          </w:tcPr>
          <w:p w14:paraId="7E3B9A21" w14:textId="77777777" w:rsidR="00510F38" w:rsidRDefault="00000000">
            <w:pPr>
              <w:keepNext/>
              <w:keepLines/>
              <w:spacing w:after="0" w:line="240" w:lineRule="auto"/>
              <w:jc w:val="right"/>
            </w:pPr>
            <w:r>
              <w:rPr>
                <w:sz w:val="18"/>
              </w:rPr>
              <w:t>32,9</w:t>
            </w:r>
          </w:p>
        </w:tc>
      </w:tr>
    </w:tbl>
    <w:p w14:paraId="1FA0EAED" w14:textId="77777777" w:rsidR="00510F38" w:rsidRDefault="00510F38">
      <w:pPr>
        <w:spacing w:after="0"/>
      </w:pPr>
    </w:p>
    <w:p w14:paraId="7B615478" w14:textId="77777777" w:rsidR="00510F38" w:rsidRDefault="00000000">
      <w:r>
        <w:t>Šifra 6422 Prihodi od zakupa i iznajmljivanja imovine- ova stavka je u izvještajnom razdoblju ostvarena u znatno manjem iznosu u odnosu na izvještajno razdoblje prethodne godine. Do smanjena prihoda na ovoj stavci došlo je iz razloga što zakupnik nije pravovremeno podmirivao obveze za zakup.</w:t>
      </w:r>
    </w:p>
    <w:p w14:paraId="5FF27FA5" w14:textId="77777777" w:rsidR="00510F38" w:rsidRDefault="00510F38"/>
    <w:p w14:paraId="7517C71D" w14:textId="77777777" w:rsidR="00510F38"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10F38" w14:paraId="12822F5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C3E8C23" w14:textId="77777777" w:rsidR="00510F3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692E411" w14:textId="77777777" w:rsidR="00510F3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C4459B5" w14:textId="77777777" w:rsidR="00510F3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5326691" w14:textId="77777777" w:rsidR="00510F3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995C594" w14:textId="77777777" w:rsidR="00510F3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1C9B719" w14:textId="77777777" w:rsidR="00510F38" w:rsidRDefault="00000000">
            <w:pPr>
              <w:keepNext/>
              <w:keepLines/>
              <w:spacing w:after="0" w:line="240" w:lineRule="auto"/>
              <w:jc w:val="center"/>
            </w:pPr>
            <w:r>
              <w:rPr>
                <w:b/>
                <w:sz w:val="18"/>
              </w:rPr>
              <w:t>Indeks (%)</w:t>
            </w:r>
          </w:p>
        </w:tc>
      </w:tr>
      <w:tr w:rsidR="00510F38" w14:paraId="152ADDB3" w14:textId="77777777">
        <w:tblPrEx>
          <w:tblCellMar>
            <w:top w:w="0" w:type="dxa"/>
            <w:bottom w:w="0" w:type="dxa"/>
          </w:tblCellMar>
        </w:tblPrEx>
        <w:trPr>
          <w:cantSplit/>
          <w:trHeight w:val="560"/>
        </w:trPr>
        <w:tc>
          <w:tcPr>
            <w:tcW w:w="700" w:type="dxa"/>
            <w:tcMar>
              <w:top w:w="0" w:type="dxa"/>
              <w:bottom w:w="0" w:type="dxa"/>
            </w:tcMar>
            <w:vAlign w:val="center"/>
          </w:tcPr>
          <w:p w14:paraId="275F2713" w14:textId="77777777" w:rsidR="00510F38" w:rsidRDefault="00000000">
            <w:pPr>
              <w:keepNext/>
              <w:keepLines/>
              <w:spacing w:after="0" w:line="240" w:lineRule="auto"/>
            </w:pPr>
            <w:r>
              <w:rPr>
                <w:sz w:val="18"/>
              </w:rPr>
              <w:t>6423</w:t>
            </w:r>
          </w:p>
        </w:tc>
        <w:tc>
          <w:tcPr>
            <w:tcW w:w="3180" w:type="dxa"/>
            <w:tcMar>
              <w:top w:w="0" w:type="dxa"/>
              <w:bottom w:w="0" w:type="dxa"/>
            </w:tcMar>
            <w:vAlign w:val="center"/>
          </w:tcPr>
          <w:p w14:paraId="086AD128" w14:textId="77777777" w:rsidR="00510F38" w:rsidRDefault="00000000">
            <w:pPr>
              <w:keepNext/>
              <w:keepLines/>
              <w:spacing w:after="0" w:line="240" w:lineRule="auto"/>
            </w:pPr>
            <w:r>
              <w:rPr>
                <w:sz w:val="18"/>
              </w:rPr>
              <w:t>Naknada za korištenje nefinancijske imovine</w:t>
            </w:r>
          </w:p>
        </w:tc>
        <w:tc>
          <w:tcPr>
            <w:tcW w:w="700" w:type="dxa"/>
            <w:tcMar>
              <w:top w:w="0" w:type="dxa"/>
              <w:bottom w:w="0" w:type="dxa"/>
            </w:tcMar>
            <w:vAlign w:val="center"/>
          </w:tcPr>
          <w:p w14:paraId="04E6A96D" w14:textId="77777777" w:rsidR="00510F38" w:rsidRDefault="00000000">
            <w:pPr>
              <w:keepNext/>
              <w:keepLines/>
              <w:spacing w:after="0" w:line="240" w:lineRule="auto"/>
            </w:pPr>
            <w:r>
              <w:rPr>
                <w:sz w:val="18"/>
              </w:rPr>
              <w:t>6423</w:t>
            </w:r>
          </w:p>
        </w:tc>
        <w:tc>
          <w:tcPr>
            <w:tcW w:w="1860" w:type="dxa"/>
            <w:tcMar>
              <w:top w:w="0" w:type="dxa"/>
              <w:bottom w:w="0" w:type="dxa"/>
            </w:tcMar>
            <w:vAlign w:val="center"/>
          </w:tcPr>
          <w:p w14:paraId="1FFE6F6D" w14:textId="77777777" w:rsidR="00510F38" w:rsidRDefault="00000000">
            <w:pPr>
              <w:keepNext/>
              <w:keepLines/>
              <w:spacing w:after="0" w:line="240" w:lineRule="auto"/>
              <w:jc w:val="right"/>
            </w:pPr>
            <w:r>
              <w:rPr>
                <w:sz w:val="18"/>
              </w:rPr>
              <w:t>20.485,09</w:t>
            </w:r>
          </w:p>
        </w:tc>
        <w:tc>
          <w:tcPr>
            <w:tcW w:w="1860" w:type="dxa"/>
            <w:tcMar>
              <w:top w:w="0" w:type="dxa"/>
              <w:bottom w:w="0" w:type="dxa"/>
            </w:tcMar>
            <w:vAlign w:val="center"/>
          </w:tcPr>
          <w:p w14:paraId="7F055E3E" w14:textId="77777777" w:rsidR="00510F38" w:rsidRDefault="00000000">
            <w:pPr>
              <w:keepNext/>
              <w:keepLines/>
              <w:spacing w:after="0" w:line="240" w:lineRule="auto"/>
              <w:jc w:val="right"/>
            </w:pPr>
            <w:r>
              <w:rPr>
                <w:sz w:val="18"/>
              </w:rPr>
              <w:t>27.911,77</w:t>
            </w:r>
          </w:p>
        </w:tc>
        <w:tc>
          <w:tcPr>
            <w:tcW w:w="700" w:type="dxa"/>
            <w:tcMar>
              <w:top w:w="0" w:type="dxa"/>
              <w:bottom w:w="0" w:type="dxa"/>
            </w:tcMar>
            <w:vAlign w:val="center"/>
          </w:tcPr>
          <w:p w14:paraId="0BFD72D4" w14:textId="77777777" w:rsidR="00510F38" w:rsidRDefault="00000000">
            <w:pPr>
              <w:keepNext/>
              <w:keepLines/>
              <w:spacing w:after="0" w:line="240" w:lineRule="auto"/>
              <w:jc w:val="right"/>
            </w:pPr>
            <w:r>
              <w:rPr>
                <w:sz w:val="18"/>
              </w:rPr>
              <w:t>136,3</w:t>
            </w:r>
          </w:p>
        </w:tc>
      </w:tr>
    </w:tbl>
    <w:p w14:paraId="2887D5B9" w14:textId="77777777" w:rsidR="00510F38" w:rsidRDefault="00510F38">
      <w:pPr>
        <w:spacing w:after="0"/>
      </w:pPr>
    </w:p>
    <w:p w14:paraId="7E1EEECC" w14:textId="77777777" w:rsidR="00510F38" w:rsidRDefault="00000000">
      <w:r>
        <w:t>Šifra 6423 Naknada za korištenje nefinancijske imovine – U izvještajnom razdoblju prethodne godine ova stavka je ostvarena u iznosu od 20.485,09 EUR, a u izvještajnom razdoblju tekuće godine u iznosu od 27.911,77 EUR. Do razlike ostvarenja ove stavke u tekućem razdoblju u odnosu na izvještajno razdoblje prethodne godine došlo je iz razloga što je u izvještajnom razdoblju tekuće godine povećana naknada za korištenje prostora elektrana u odnosu na prethodnu godinu.</w:t>
      </w:r>
    </w:p>
    <w:p w14:paraId="03BC0B17" w14:textId="77777777" w:rsidR="00510F38" w:rsidRDefault="00510F38"/>
    <w:p w14:paraId="600211F3" w14:textId="77777777" w:rsidR="00510F38" w:rsidRDefault="00000000">
      <w:pPr>
        <w:keepNext/>
        <w:spacing w:line="240" w:lineRule="auto"/>
        <w:jc w:val="center"/>
      </w:pPr>
      <w:r>
        <w:rPr>
          <w:sz w:val="28"/>
        </w:rPr>
        <w:lastRenderedPageBreak/>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10F38" w14:paraId="75D31F2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A7771A4" w14:textId="77777777" w:rsidR="00510F3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34F7CAA" w14:textId="77777777" w:rsidR="00510F3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6E68A9" w14:textId="77777777" w:rsidR="00510F3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5B2129B" w14:textId="77777777" w:rsidR="00510F3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B809DD9" w14:textId="77777777" w:rsidR="00510F3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346A00" w14:textId="77777777" w:rsidR="00510F38" w:rsidRDefault="00000000">
            <w:pPr>
              <w:keepNext/>
              <w:keepLines/>
              <w:spacing w:after="0" w:line="240" w:lineRule="auto"/>
              <w:jc w:val="center"/>
            </w:pPr>
            <w:r>
              <w:rPr>
                <w:b/>
                <w:sz w:val="18"/>
              </w:rPr>
              <w:t>Indeks (%)</w:t>
            </w:r>
          </w:p>
        </w:tc>
      </w:tr>
      <w:tr w:rsidR="00510F38" w14:paraId="6537195D" w14:textId="77777777">
        <w:tblPrEx>
          <w:tblCellMar>
            <w:top w:w="0" w:type="dxa"/>
            <w:bottom w:w="0" w:type="dxa"/>
          </w:tblCellMar>
        </w:tblPrEx>
        <w:trPr>
          <w:cantSplit/>
          <w:trHeight w:val="560"/>
        </w:trPr>
        <w:tc>
          <w:tcPr>
            <w:tcW w:w="700" w:type="dxa"/>
            <w:tcMar>
              <w:top w:w="0" w:type="dxa"/>
              <w:bottom w:w="0" w:type="dxa"/>
            </w:tcMar>
            <w:vAlign w:val="center"/>
          </w:tcPr>
          <w:p w14:paraId="3F5EC188" w14:textId="77777777" w:rsidR="00510F38" w:rsidRDefault="00000000">
            <w:pPr>
              <w:keepNext/>
              <w:keepLines/>
              <w:spacing w:after="0" w:line="240" w:lineRule="auto"/>
            </w:pPr>
            <w:r>
              <w:rPr>
                <w:sz w:val="18"/>
              </w:rPr>
              <w:t>6526</w:t>
            </w:r>
          </w:p>
        </w:tc>
        <w:tc>
          <w:tcPr>
            <w:tcW w:w="3180" w:type="dxa"/>
            <w:tcMar>
              <w:top w:w="0" w:type="dxa"/>
              <w:bottom w:w="0" w:type="dxa"/>
            </w:tcMar>
            <w:vAlign w:val="center"/>
          </w:tcPr>
          <w:p w14:paraId="313366A2" w14:textId="77777777" w:rsidR="00510F38" w:rsidRDefault="00000000">
            <w:pPr>
              <w:keepNext/>
              <w:keepLines/>
              <w:spacing w:after="0" w:line="240" w:lineRule="auto"/>
            </w:pPr>
            <w:r>
              <w:rPr>
                <w:sz w:val="18"/>
              </w:rPr>
              <w:t>Ostali nespomenuti prihodi</w:t>
            </w:r>
          </w:p>
        </w:tc>
        <w:tc>
          <w:tcPr>
            <w:tcW w:w="700" w:type="dxa"/>
            <w:tcMar>
              <w:top w:w="0" w:type="dxa"/>
              <w:bottom w:w="0" w:type="dxa"/>
            </w:tcMar>
            <w:vAlign w:val="center"/>
          </w:tcPr>
          <w:p w14:paraId="1BF521BB" w14:textId="77777777" w:rsidR="00510F38" w:rsidRDefault="00000000">
            <w:pPr>
              <w:keepNext/>
              <w:keepLines/>
              <w:spacing w:after="0" w:line="240" w:lineRule="auto"/>
            </w:pPr>
            <w:r>
              <w:rPr>
                <w:sz w:val="18"/>
              </w:rPr>
              <w:t>6526</w:t>
            </w:r>
          </w:p>
        </w:tc>
        <w:tc>
          <w:tcPr>
            <w:tcW w:w="1860" w:type="dxa"/>
            <w:tcMar>
              <w:top w:w="0" w:type="dxa"/>
              <w:bottom w:w="0" w:type="dxa"/>
            </w:tcMar>
            <w:vAlign w:val="center"/>
          </w:tcPr>
          <w:p w14:paraId="261BC459" w14:textId="77777777" w:rsidR="00510F38" w:rsidRDefault="00000000">
            <w:pPr>
              <w:keepNext/>
              <w:keepLines/>
              <w:spacing w:after="0" w:line="240" w:lineRule="auto"/>
              <w:jc w:val="right"/>
            </w:pPr>
            <w:r>
              <w:rPr>
                <w:sz w:val="18"/>
              </w:rPr>
              <w:t>80.926,76</w:t>
            </w:r>
          </w:p>
        </w:tc>
        <w:tc>
          <w:tcPr>
            <w:tcW w:w="1860" w:type="dxa"/>
            <w:tcMar>
              <w:top w:w="0" w:type="dxa"/>
              <w:bottom w:w="0" w:type="dxa"/>
            </w:tcMar>
            <w:vAlign w:val="center"/>
          </w:tcPr>
          <w:p w14:paraId="124853C4" w14:textId="77777777" w:rsidR="00510F38" w:rsidRDefault="00000000">
            <w:pPr>
              <w:keepNext/>
              <w:keepLines/>
              <w:spacing w:after="0" w:line="240" w:lineRule="auto"/>
              <w:jc w:val="right"/>
            </w:pPr>
            <w:r>
              <w:rPr>
                <w:sz w:val="18"/>
              </w:rPr>
              <w:t>121.791,95</w:t>
            </w:r>
          </w:p>
        </w:tc>
        <w:tc>
          <w:tcPr>
            <w:tcW w:w="700" w:type="dxa"/>
            <w:tcMar>
              <w:top w:w="0" w:type="dxa"/>
              <w:bottom w:w="0" w:type="dxa"/>
            </w:tcMar>
            <w:vAlign w:val="center"/>
          </w:tcPr>
          <w:p w14:paraId="7BC239FA" w14:textId="77777777" w:rsidR="00510F38" w:rsidRDefault="00000000">
            <w:pPr>
              <w:keepNext/>
              <w:keepLines/>
              <w:spacing w:after="0" w:line="240" w:lineRule="auto"/>
              <w:jc w:val="right"/>
            </w:pPr>
            <w:r>
              <w:rPr>
                <w:sz w:val="18"/>
              </w:rPr>
              <w:t>150,5</w:t>
            </w:r>
          </w:p>
        </w:tc>
      </w:tr>
    </w:tbl>
    <w:p w14:paraId="0DD4F435" w14:textId="77777777" w:rsidR="00510F38" w:rsidRDefault="00510F38">
      <w:pPr>
        <w:spacing w:after="0"/>
      </w:pPr>
    </w:p>
    <w:p w14:paraId="3DA94C8D" w14:textId="77777777" w:rsidR="00510F38" w:rsidRDefault="00000000">
      <w:r>
        <w:t>Šifra 6526 Ostali nespomenuti prihodi - U izvještajnom razdoblju ova stavka je ostvarena u ukupnom iznosu od 121.791,95 EUR, od toga je prihod proračuna općine Stankovci u iznosu od 1.288,40 dobiven s osnove naslova osiguranja za nastalu štetu na prijevoznom sredstvu –traktoru ( traktor je pod osiguranjem) i prihod proračunskog korisnika u iznosu od 120.503,55 EUR od uplata roditelja za boravak djece u Dječjem vrtiću. Zbog povećanja broja djece primljene u Dječji vrtić a i povećanja cijene koju plaćaju korisnici došlo je i do povećanja prihoda na ovoj stavci u izvještajnom razdoblju tekuće godine u odnosu na izvještajno razdoblje prethodne godine.</w:t>
      </w:r>
    </w:p>
    <w:p w14:paraId="22EA9903" w14:textId="77777777" w:rsidR="00510F38" w:rsidRDefault="00510F38"/>
    <w:p w14:paraId="1CFCCF20" w14:textId="77777777" w:rsidR="00510F38"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10F38" w14:paraId="41089C6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9A2B998" w14:textId="77777777" w:rsidR="00510F3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2B6D42F" w14:textId="77777777" w:rsidR="00510F3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AF6F25B" w14:textId="77777777" w:rsidR="00510F3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EBC5A63" w14:textId="77777777" w:rsidR="00510F3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AE44CD2" w14:textId="77777777" w:rsidR="00510F3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36411B8" w14:textId="77777777" w:rsidR="00510F38" w:rsidRDefault="00000000">
            <w:pPr>
              <w:keepNext/>
              <w:keepLines/>
              <w:spacing w:after="0" w:line="240" w:lineRule="auto"/>
              <w:jc w:val="center"/>
            </w:pPr>
            <w:r>
              <w:rPr>
                <w:b/>
                <w:sz w:val="18"/>
              </w:rPr>
              <w:t>Indeks (%)</w:t>
            </w:r>
          </w:p>
        </w:tc>
      </w:tr>
      <w:tr w:rsidR="00510F38" w14:paraId="384A493E" w14:textId="77777777">
        <w:tblPrEx>
          <w:tblCellMar>
            <w:top w:w="0" w:type="dxa"/>
            <w:bottom w:w="0" w:type="dxa"/>
          </w:tblCellMar>
        </w:tblPrEx>
        <w:trPr>
          <w:cantSplit/>
          <w:trHeight w:val="560"/>
        </w:trPr>
        <w:tc>
          <w:tcPr>
            <w:tcW w:w="700" w:type="dxa"/>
            <w:tcMar>
              <w:top w:w="0" w:type="dxa"/>
              <w:bottom w:w="0" w:type="dxa"/>
            </w:tcMar>
            <w:vAlign w:val="center"/>
          </w:tcPr>
          <w:p w14:paraId="02641B98" w14:textId="77777777" w:rsidR="00510F38" w:rsidRDefault="00000000">
            <w:pPr>
              <w:keepNext/>
              <w:keepLines/>
              <w:spacing w:after="0" w:line="240" w:lineRule="auto"/>
            </w:pPr>
            <w:r>
              <w:rPr>
                <w:sz w:val="18"/>
              </w:rPr>
              <w:t>6531</w:t>
            </w:r>
          </w:p>
        </w:tc>
        <w:tc>
          <w:tcPr>
            <w:tcW w:w="3180" w:type="dxa"/>
            <w:tcMar>
              <w:top w:w="0" w:type="dxa"/>
              <w:bottom w:w="0" w:type="dxa"/>
            </w:tcMar>
            <w:vAlign w:val="center"/>
          </w:tcPr>
          <w:p w14:paraId="55834E57" w14:textId="77777777" w:rsidR="00510F38" w:rsidRDefault="00000000">
            <w:pPr>
              <w:keepNext/>
              <w:keepLines/>
              <w:spacing w:after="0" w:line="240" w:lineRule="auto"/>
            </w:pPr>
            <w:r>
              <w:rPr>
                <w:sz w:val="18"/>
              </w:rPr>
              <w:t>Komunalni doprinosi</w:t>
            </w:r>
          </w:p>
        </w:tc>
        <w:tc>
          <w:tcPr>
            <w:tcW w:w="700" w:type="dxa"/>
            <w:tcMar>
              <w:top w:w="0" w:type="dxa"/>
              <w:bottom w:w="0" w:type="dxa"/>
            </w:tcMar>
            <w:vAlign w:val="center"/>
          </w:tcPr>
          <w:p w14:paraId="29613B52" w14:textId="77777777" w:rsidR="00510F38" w:rsidRDefault="00000000">
            <w:pPr>
              <w:keepNext/>
              <w:keepLines/>
              <w:spacing w:after="0" w:line="240" w:lineRule="auto"/>
            </w:pPr>
            <w:r>
              <w:rPr>
                <w:sz w:val="18"/>
              </w:rPr>
              <w:t>6531</w:t>
            </w:r>
          </w:p>
        </w:tc>
        <w:tc>
          <w:tcPr>
            <w:tcW w:w="1860" w:type="dxa"/>
            <w:tcMar>
              <w:top w:w="0" w:type="dxa"/>
              <w:bottom w:w="0" w:type="dxa"/>
            </w:tcMar>
            <w:vAlign w:val="center"/>
          </w:tcPr>
          <w:p w14:paraId="122D8FDC" w14:textId="77777777" w:rsidR="00510F38" w:rsidRDefault="00000000">
            <w:pPr>
              <w:keepNext/>
              <w:keepLines/>
              <w:spacing w:after="0" w:line="240" w:lineRule="auto"/>
              <w:jc w:val="right"/>
            </w:pPr>
            <w:r>
              <w:rPr>
                <w:sz w:val="18"/>
              </w:rPr>
              <w:t>107.509,04</w:t>
            </w:r>
          </w:p>
        </w:tc>
        <w:tc>
          <w:tcPr>
            <w:tcW w:w="1860" w:type="dxa"/>
            <w:tcMar>
              <w:top w:w="0" w:type="dxa"/>
              <w:bottom w:w="0" w:type="dxa"/>
            </w:tcMar>
            <w:vAlign w:val="center"/>
          </w:tcPr>
          <w:p w14:paraId="78F4A0F1" w14:textId="77777777" w:rsidR="00510F38" w:rsidRDefault="00000000">
            <w:pPr>
              <w:keepNext/>
              <w:keepLines/>
              <w:spacing w:after="0" w:line="240" w:lineRule="auto"/>
              <w:jc w:val="right"/>
            </w:pPr>
            <w:r>
              <w:rPr>
                <w:sz w:val="18"/>
              </w:rPr>
              <w:t>35.707,78</w:t>
            </w:r>
          </w:p>
        </w:tc>
        <w:tc>
          <w:tcPr>
            <w:tcW w:w="700" w:type="dxa"/>
            <w:tcMar>
              <w:top w:w="0" w:type="dxa"/>
              <w:bottom w:w="0" w:type="dxa"/>
            </w:tcMar>
            <w:vAlign w:val="center"/>
          </w:tcPr>
          <w:p w14:paraId="5BCF3C54" w14:textId="77777777" w:rsidR="00510F38" w:rsidRDefault="00000000">
            <w:pPr>
              <w:keepNext/>
              <w:keepLines/>
              <w:spacing w:after="0" w:line="240" w:lineRule="auto"/>
              <w:jc w:val="right"/>
            </w:pPr>
            <w:r>
              <w:rPr>
                <w:sz w:val="18"/>
              </w:rPr>
              <w:t>33,2</w:t>
            </w:r>
          </w:p>
        </w:tc>
      </w:tr>
    </w:tbl>
    <w:p w14:paraId="14E8AA7D" w14:textId="77777777" w:rsidR="00510F38" w:rsidRDefault="00510F38">
      <w:pPr>
        <w:spacing w:after="0"/>
      </w:pPr>
    </w:p>
    <w:p w14:paraId="3CE14485" w14:textId="77777777" w:rsidR="00510F38" w:rsidRDefault="00000000">
      <w:r>
        <w:t>Šifra 6531 Komunalni doprinos  – U izvještajnom razdoblju prethodne godine ova stavka je ostvarena u iznosu od 107.509,04 EUR, a u izvještajnom razdoblju tekuće godine u iznosu od 35.707,78 EUR. Do razlike ostvarenja ove stavke u tekućem razdoblju u odnosu na izvještajno razdoblje prethodne godine došlo je iz razloga što su krajem 2023. godine izdana  rješenja komunalnog doprinosa s dospijećem u 2024. godini a koja su i podmirena u izvještajnom razdoblju 2024. godine. U izvještajnom razdoblju 2025. godine izdano je manje rješenja  sa manjim iznosima.</w:t>
      </w:r>
    </w:p>
    <w:p w14:paraId="290E6441" w14:textId="77777777" w:rsidR="00510F38" w:rsidRDefault="00510F38"/>
    <w:p w14:paraId="2828E576" w14:textId="77777777" w:rsidR="00510F38"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10F38" w14:paraId="1F0E402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3F79D29" w14:textId="77777777" w:rsidR="00510F3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D54F7B4" w14:textId="77777777" w:rsidR="00510F3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FAF64A6" w14:textId="77777777" w:rsidR="00510F3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6B4E6E1" w14:textId="77777777" w:rsidR="00510F3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50A36E1" w14:textId="77777777" w:rsidR="00510F3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3E83A38" w14:textId="77777777" w:rsidR="00510F38" w:rsidRDefault="00000000">
            <w:pPr>
              <w:keepNext/>
              <w:keepLines/>
              <w:spacing w:after="0" w:line="240" w:lineRule="auto"/>
              <w:jc w:val="center"/>
            </w:pPr>
            <w:r>
              <w:rPr>
                <w:b/>
                <w:sz w:val="18"/>
              </w:rPr>
              <w:t>Indeks (%)</w:t>
            </w:r>
          </w:p>
        </w:tc>
      </w:tr>
      <w:tr w:rsidR="00510F38" w14:paraId="28DCA3BE" w14:textId="77777777">
        <w:tblPrEx>
          <w:tblCellMar>
            <w:top w:w="0" w:type="dxa"/>
            <w:bottom w:w="0" w:type="dxa"/>
          </w:tblCellMar>
        </w:tblPrEx>
        <w:trPr>
          <w:cantSplit/>
          <w:trHeight w:val="560"/>
        </w:trPr>
        <w:tc>
          <w:tcPr>
            <w:tcW w:w="700" w:type="dxa"/>
            <w:tcMar>
              <w:top w:w="0" w:type="dxa"/>
              <w:bottom w:w="0" w:type="dxa"/>
            </w:tcMar>
            <w:vAlign w:val="center"/>
          </w:tcPr>
          <w:p w14:paraId="00BFC86D" w14:textId="77777777" w:rsidR="00510F38" w:rsidRDefault="00000000">
            <w:pPr>
              <w:keepNext/>
              <w:keepLines/>
              <w:spacing w:after="0" w:line="240" w:lineRule="auto"/>
            </w:pPr>
            <w:r>
              <w:rPr>
                <w:sz w:val="18"/>
              </w:rPr>
              <w:t>6631</w:t>
            </w:r>
          </w:p>
        </w:tc>
        <w:tc>
          <w:tcPr>
            <w:tcW w:w="3180" w:type="dxa"/>
            <w:tcMar>
              <w:top w:w="0" w:type="dxa"/>
              <w:bottom w:w="0" w:type="dxa"/>
            </w:tcMar>
            <w:vAlign w:val="center"/>
          </w:tcPr>
          <w:p w14:paraId="5878B02C" w14:textId="77777777" w:rsidR="00510F38" w:rsidRDefault="00000000">
            <w:pPr>
              <w:keepNext/>
              <w:keepLines/>
              <w:spacing w:after="0" w:line="240" w:lineRule="auto"/>
            </w:pPr>
            <w:r>
              <w:rPr>
                <w:sz w:val="18"/>
              </w:rPr>
              <w:t>Tekuće donacije</w:t>
            </w:r>
          </w:p>
        </w:tc>
        <w:tc>
          <w:tcPr>
            <w:tcW w:w="700" w:type="dxa"/>
            <w:tcMar>
              <w:top w:w="0" w:type="dxa"/>
              <w:bottom w:w="0" w:type="dxa"/>
            </w:tcMar>
            <w:vAlign w:val="center"/>
          </w:tcPr>
          <w:p w14:paraId="290B7921" w14:textId="77777777" w:rsidR="00510F38" w:rsidRDefault="00000000">
            <w:pPr>
              <w:keepNext/>
              <w:keepLines/>
              <w:spacing w:after="0" w:line="240" w:lineRule="auto"/>
            </w:pPr>
            <w:r>
              <w:rPr>
                <w:sz w:val="18"/>
              </w:rPr>
              <w:t>6631</w:t>
            </w:r>
          </w:p>
        </w:tc>
        <w:tc>
          <w:tcPr>
            <w:tcW w:w="1860" w:type="dxa"/>
            <w:tcMar>
              <w:top w:w="0" w:type="dxa"/>
              <w:bottom w:w="0" w:type="dxa"/>
            </w:tcMar>
            <w:vAlign w:val="center"/>
          </w:tcPr>
          <w:p w14:paraId="3832B092" w14:textId="77777777" w:rsidR="00510F38" w:rsidRDefault="00000000">
            <w:pPr>
              <w:keepNext/>
              <w:keepLines/>
              <w:spacing w:after="0" w:line="240" w:lineRule="auto"/>
              <w:jc w:val="right"/>
            </w:pPr>
            <w:r>
              <w:rPr>
                <w:sz w:val="18"/>
              </w:rPr>
              <w:t>0,00</w:t>
            </w:r>
          </w:p>
        </w:tc>
        <w:tc>
          <w:tcPr>
            <w:tcW w:w="1860" w:type="dxa"/>
            <w:tcMar>
              <w:top w:w="0" w:type="dxa"/>
              <w:bottom w:w="0" w:type="dxa"/>
            </w:tcMar>
            <w:vAlign w:val="center"/>
          </w:tcPr>
          <w:p w14:paraId="0BAC92C1" w14:textId="77777777" w:rsidR="00510F38" w:rsidRDefault="00000000">
            <w:pPr>
              <w:keepNext/>
              <w:keepLines/>
              <w:spacing w:after="0" w:line="240" w:lineRule="auto"/>
              <w:jc w:val="right"/>
            </w:pPr>
            <w:r>
              <w:rPr>
                <w:sz w:val="18"/>
              </w:rPr>
              <w:t>500,00</w:t>
            </w:r>
          </w:p>
        </w:tc>
        <w:tc>
          <w:tcPr>
            <w:tcW w:w="700" w:type="dxa"/>
            <w:tcMar>
              <w:top w:w="0" w:type="dxa"/>
              <w:bottom w:w="0" w:type="dxa"/>
            </w:tcMar>
            <w:vAlign w:val="center"/>
          </w:tcPr>
          <w:p w14:paraId="7686B50D" w14:textId="77777777" w:rsidR="00510F38" w:rsidRDefault="00000000">
            <w:pPr>
              <w:keepNext/>
              <w:keepLines/>
              <w:spacing w:after="0" w:line="240" w:lineRule="auto"/>
              <w:jc w:val="right"/>
            </w:pPr>
            <w:r>
              <w:rPr>
                <w:sz w:val="18"/>
              </w:rPr>
              <w:t>-</w:t>
            </w:r>
          </w:p>
        </w:tc>
      </w:tr>
    </w:tbl>
    <w:p w14:paraId="338278C8" w14:textId="77777777" w:rsidR="00510F38" w:rsidRDefault="00510F38">
      <w:pPr>
        <w:spacing w:after="0"/>
      </w:pPr>
    </w:p>
    <w:p w14:paraId="2F605272" w14:textId="77777777" w:rsidR="00510F38" w:rsidRDefault="00000000">
      <w:r>
        <w:t>Šifra 6631 Tekuće donacije - Primljena je donacija od Turističke zajednice Ravni kotari u iznosu od 500,00 EUR za troškove manifestacije Vinkovo.</w:t>
      </w:r>
    </w:p>
    <w:p w14:paraId="1D47A553" w14:textId="77777777" w:rsidR="00510F38" w:rsidRDefault="00510F38"/>
    <w:p w14:paraId="609E26AF" w14:textId="77777777" w:rsidR="00510F38" w:rsidRDefault="00000000">
      <w:pPr>
        <w:keepNext/>
        <w:spacing w:line="240" w:lineRule="auto"/>
        <w:jc w:val="center"/>
      </w:pPr>
      <w:r>
        <w:rPr>
          <w:sz w:val="28"/>
        </w:rPr>
        <w:lastRenderedPageBreak/>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10F38" w14:paraId="5287583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E3EF6FE" w14:textId="77777777" w:rsidR="00510F3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0964BEF" w14:textId="77777777" w:rsidR="00510F3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0EBEB9C" w14:textId="77777777" w:rsidR="00510F3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5BAAD11" w14:textId="77777777" w:rsidR="00510F3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58E4681" w14:textId="77777777" w:rsidR="00510F3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E33C131" w14:textId="77777777" w:rsidR="00510F38" w:rsidRDefault="00000000">
            <w:pPr>
              <w:keepNext/>
              <w:keepLines/>
              <w:spacing w:after="0" w:line="240" w:lineRule="auto"/>
              <w:jc w:val="center"/>
            </w:pPr>
            <w:r>
              <w:rPr>
                <w:b/>
                <w:sz w:val="18"/>
              </w:rPr>
              <w:t>Indeks (%)</w:t>
            </w:r>
          </w:p>
        </w:tc>
      </w:tr>
      <w:tr w:rsidR="00510F38" w14:paraId="79397351" w14:textId="77777777">
        <w:tblPrEx>
          <w:tblCellMar>
            <w:top w:w="0" w:type="dxa"/>
            <w:bottom w:w="0" w:type="dxa"/>
          </w:tblCellMar>
        </w:tblPrEx>
        <w:trPr>
          <w:cantSplit/>
          <w:trHeight w:val="560"/>
        </w:trPr>
        <w:tc>
          <w:tcPr>
            <w:tcW w:w="700" w:type="dxa"/>
            <w:tcMar>
              <w:top w:w="0" w:type="dxa"/>
              <w:bottom w:w="0" w:type="dxa"/>
            </w:tcMar>
            <w:vAlign w:val="center"/>
          </w:tcPr>
          <w:p w14:paraId="2D50AAC6" w14:textId="77777777" w:rsidR="00510F38" w:rsidRDefault="00000000">
            <w:pPr>
              <w:keepNext/>
              <w:keepLines/>
              <w:spacing w:after="0" w:line="240" w:lineRule="auto"/>
            </w:pPr>
            <w:r>
              <w:rPr>
                <w:sz w:val="18"/>
              </w:rPr>
              <w:t>3</w:t>
            </w:r>
          </w:p>
        </w:tc>
        <w:tc>
          <w:tcPr>
            <w:tcW w:w="3180" w:type="dxa"/>
            <w:tcMar>
              <w:top w:w="0" w:type="dxa"/>
              <w:bottom w:w="0" w:type="dxa"/>
            </w:tcMar>
            <w:vAlign w:val="center"/>
          </w:tcPr>
          <w:p w14:paraId="0AB43185" w14:textId="77777777" w:rsidR="00510F38"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3DDC68A6" w14:textId="77777777" w:rsidR="00510F38" w:rsidRDefault="00000000">
            <w:pPr>
              <w:keepNext/>
              <w:keepLines/>
              <w:spacing w:after="0" w:line="240" w:lineRule="auto"/>
            </w:pPr>
            <w:r>
              <w:rPr>
                <w:sz w:val="18"/>
              </w:rPr>
              <w:t>3</w:t>
            </w:r>
          </w:p>
        </w:tc>
        <w:tc>
          <w:tcPr>
            <w:tcW w:w="1860" w:type="dxa"/>
            <w:tcMar>
              <w:top w:w="0" w:type="dxa"/>
              <w:bottom w:w="0" w:type="dxa"/>
            </w:tcMar>
            <w:vAlign w:val="center"/>
          </w:tcPr>
          <w:p w14:paraId="4BA77E06" w14:textId="77777777" w:rsidR="00510F38" w:rsidRDefault="00000000">
            <w:pPr>
              <w:keepNext/>
              <w:keepLines/>
              <w:spacing w:after="0" w:line="240" w:lineRule="auto"/>
              <w:jc w:val="right"/>
            </w:pPr>
            <w:r>
              <w:rPr>
                <w:sz w:val="18"/>
              </w:rPr>
              <w:t>1.419.297,59</w:t>
            </w:r>
          </w:p>
        </w:tc>
        <w:tc>
          <w:tcPr>
            <w:tcW w:w="1860" w:type="dxa"/>
            <w:tcMar>
              <w:top w:w="0" w:type="dxa"/>
              <w:bottom w:w="0" w:type="dxa"/>
            </w:tcMar>
            <w:vAlign w:val="center"/>
          </w:tcPr>
          <w:p w14:paraId="739A7E39" w14:textId="77777777" w:rsidR="00510F38" w:rsidRDefault="00000000">
            <w:pPr>
              <w:keepNext/>
              <w:keepLines/>
              <w:spacing w:after="0" w:line="240" w:lineRule="auto"/>
              <w:jc w:val="right"/>
            </w:pPr>
            <w:r>
              <w:rPr>
                <w:sz w:val="18"/>
              </w:rPr>
              <w:t>1.642.974,73</w:t>
            </w:r>
          </w:p>
        </w:tc>
        <w:tc>
          <w:tcPr>
            <w:tcW w:w="700" w:type="dxa"/>
            <w:tcMar>
              <w:top w:w="0" w:type="dxa"/>
              <w:bottom w:w="0" w:type="dxa"/>
            </w:tcMar>
            <w:vAlign w:val="center"/>
          </w:tcPr>
          <w:p w14:paraId="08E94CF1" w14:textId="77777777" w:rsidR="00510F38" w:rsidRDefault="00000000">
            <w:pPr>
              <w:keepNext/>
              <w:keepLines/>
              <w:spacing w:after="0" w:line="240" w:lineRule="auto"/>
              <w:jc w:val="right"/>
            </w:pPr>
            <w:r>
              <w:rPr>
                <w:sz w:val="18"/>
              </w:rPr>
              <w:t>115,8</w:t>
            </w:r>
          </w:p>
        </w:tc>
      </w:tr>
    </w:tbl>
    <w:p w14:paraId="2C09EC5A" w14:textId="77777777" w:rsidR="00510F38" w:rsidRDefault="00510F38">
      <w:pPr>
        <w:spacing w:after="0"/>
      </w:pPr>
    </w:p>
    <w:p w14:paraId="13BD1157" w14:textId="77777777" w:rsidR="00510F38" w:rsidRDefault="00000000">
      <w:r>
        <w:t>Ukupno ostvareni rashodi poslovanja (razred 3) u izvještajnom razdoblju iznose 1.642.974,73 EUR od čega su 1.195.783,64 EUR rashodi općine Stankovci a 447.191,09 EUR  rashodi Dječjeg vrtića Stankovci. Zbog povećanja broja djelatnika primljenih kod proračuna i proračunskog korisnika i zbog povećanja cijena robe i usluga došlo je do povećanja rashoda u izvještajnom razdoblju u odnosu na izvještajno razdoblje prethodne godine.</w:t>
      </w:r>
    </w:p>
    <w:p w14:paraId="574EE582" w14:textId="77777777" w:rsidR="00510F38" w:rsidRDefault="00510F38"/>
    <w:p w14:paraId="08C7A131" w14:textId="77777777" w:rsidR="00510F38"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10F38" w14:paraId="10F8C95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D7F9D07" w14:textId="77777777" w:rsidR="00510F3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3B819A4" w14:textId="77777777" w:rsidR="00510F3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BC8B68" w14:textId="77777777" w:rsidR="00510F3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43D0506" w14:textId="77777777" w:rsidR="00510F3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3F694C4" w14:textId="77777777" w:rsidR="00510F3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5B5F805" w14:textId="77777777" w:rsidR="00510F38" w:rsidRDefault="00000000">
            <w:pPr>
              <w:keepNext/>
              <w:keepLines/>
              <w:spacing w:after="0" w:line="240" w:lineRule="auto"/>
              <w:jc w:val="center"/>
            </w:pPr>
            <w:r>
              <w:rPr>
                <w:b/>
                <w:sz w:val="18"/>
              </w:rPr>
              <w:t>Indeks (%)</w:t>
            </w:r>
          </w:p>
        </w:tc>
      </w:tr>
      <w:tr w:rsidR="00510F38" w14:paraId="608322E4" w14:textId="77777777">
        <w:tblPrEx>
          <w:tblCellMar>
            <w:top w:w="0" w:type="dxa"/>
            <w:bottom w:w="0" w:type="dxa"/>
          </w:tblCellMar>
        </w:tblPrEx>
        <w:trPr>
          <w:cantSplit/>
          <w:trHeight w:val="560"/>
        </w:trPr>
        <w:tc>
          <w:tcPr>
            <w:tcW w:w="700" w:type="dxa"/>
            <w:tcMar>
              <w:top w:w="0" w:type="dxa"/>
              <w:bottom w:w="0" w:type="dxa"/>
            </w:tcMar>
            <w:vAlign w:val="center"/>
          </w:tcPr>
          <w:p w14:paraId="3350A2D6" w14:textId="77777777" w:rsidR="00510F38" w:rsidRDefault="00000000">
            <w:pPr>
              <w:keepNext/>
              <w:keepLines/>
              <w:spacing w:after="0" w:line="240" w:lineRule="auto"/>
            </w:pPr>
            <w:r>
              <w:rPr>
                <w:sz w:val="18"/>
              </w:rPr>
              <w:t>3111</w:t>
            </w:r>
          </w:p>
        </w:tc>
        <w:tc>
          <w:tcPr>
            <w:tcW w:w="3180" w:type="dxa"/>
            <w:tcMar>
              <w:top w:w="0" w:type="dxa"/>
              <w:bottom w:w="0" w:type="dxa"/>
            </w:tcMar>
            <w:vAlign w:val="center"/>
          </w:tcPr>
          <w:p w14:paraId="3783C73B" w14:textId="77777777" w:rsidR="00510F38" w:rsidRDefault="00000000">
            <w:pPr>
              <w:keepNext/>
              <w:keepLines/>
              <w:spacing w:after="0" w:line="240" w:lineRule="auto"/>
            </w:pPr>
            <w:r>
              <w:rPr>
                <w:sz w:val="18"/>
              </w:rPr>
              <w:t>Plaće za redovan rad</w:t>
            </w:r>
          </w:p>
        </w:tc>
        <w:tc>
          <w:tcPr>
            <w:tcW w:w="700" w:type="dxa"/>
            <w:tcMar>
              <w:top w:w="0" w:type="dxa"/>
              <w:bottom w:w="0" w:type="dxa"/>
            </w:tcMar>
            <w:vAlign w:val="center"/>
          </w:tcPr>
          <w:p w14:paraId="557EF3F4" w14:textId="77777777" w:rsidR="00510F38" w:rsidRDefault="00000000">
            <w:pPr>
              <w:keepNext/>
              <w:keepLines/>
              <w:spacing w:after="0" w:line="240" w:lineRule="auto"/>
            </w:pPr>
            <w:r>
              <w:rPr>
                <w:sz w:val="18"/>
              </w:rPr>
              <w:t>3111</w:t>
            </w:r>
          </w:p>
        </w:tc>
        <w:tc>
          <w:tcPr>
            <w:tcW w:w="1860" w:type="dxa"/>
            <w:tcMar>
              <w:top w:w="0" w:type="dxa"/>
              <w:bottom w:w="0" w:type="dxa"/>
            </w:tcMar>
            <w:vAlign w:val="center"/>
          </w:tcPr>
          <w:p w14:paraId="0261C976" w14:textId="77777777" w:rsidR="00510F38" w:rsidRDefault="00000000">
            <w:pPr>
              <w:keepNext/>
              <w:keepLines/>
              <w:spacing w:after="0" w:line="240" w:lineRule="auto"/>
              <w:jc w:val="right"/>
            </w:pPr>
            <w:r>
              <w:rPr>
                <w:sz w:val="18"/>
              </w:rPr>
              <w:t>422.315,98</w:t>
            </w:r>
          </w:p>
        </w:tc>
        <w:tc>
          <w:tcPr>
            <w:tcW w:w="1860" w:type="dxa"/>
            <w:tcMar>
              <w:top w:w="0" w:type="dxa"/>
              <w:bottom w:w="0" w:type="dxa"/>
            </w:tcMar>
            <w:vAlign w:val="center"/>
          </w:tcPr>
          <w:p w14:paraId="7C7A63F8" w14:textId="77777777" w:rsidR="00510F38" w:rsidRDefault="00000000">
            <w:pPr>
              <w:keepNext/>
              <w:keepLines/>
              <w:spacing w:after="0" w:line="240" w:lineRule="auto"/>
              <w:jc w:val="right"/>
            </w:pPr>
            <w:r>
              <w:rPr>
                <w:sz w:val="18"/>
              </w:rPr>
              <w:t>582.868,20</w:t>
            </w:r>
          </w:p>
        </w:tc>
        <w:tc>
          <w:tcPr>
            <w:tcW w:w="700" w:type="dxa"/>
            <w:tcMar>
              <w:top w:w="0" w:type="dxa"/>
              <w:bottom w:w="0" w:type="dxa"/>
            </w:tcMar>
            <w:vAlign w:val="center"/>
          </w:tcPr>
          <w:p w14:paraId="7E5A1276" w14:textId="77777777" w:rsidR="00510F38" w:rsidRDefault="00000000">
            <w:pPr>
              <w:keepNext/>
              <w:keepLines/>
              <w:spacing w:after="0" w:line="240" w:lineRule="auto"/>
              <w:jc w:val="right"/>
            </w:pPr>
            <w:r>
              <w:rPr>
                <w:sz w:val="18"/>
              </w:rPr>
              <w:t>138,0</w:t>
            </w:r>
          </w:p>
        </w:tc>
      </w:tr>
    </w:tbl>
    <w:p w14:paraId="21DE5F92" w14:textId="77777777" w:rsidR="00510F38" w:rsidRDefault="00510F38">
      <w:pPr>
        <w:spacing w:after="0"/>
      </w:pPr>
    </w:p>
    <w:p w14:paraId="6B05163D" w14:textId="77777777" w:rsidR="00510F38" w:rsidRDefault="00000000">
      <w:r>
        <w:t>Šifra 3111 Plaće za redovan rad – Do povećanja ove stavke u tekućem izvještajnom razdoblju u odnosu na izvještajno razdoblje prethodne godine došlo je iz razloga što se u mjesecu ožujku 2024. godine u radni odnos primili djelatnici za projekt Zaželi, te dva nova djelatnika u Jedinstveni upravni odjel Općine Stankovci ( u veljači i ožujku 2024). Kod proračunskog korisnika ova stavka je također ostvarena u većem iznosu iz razloga što su se primili novi djelatnici u radni odnos.</w:t>
      </w:r>
    </w:p>
    <w:p w14:paraId="3D3316D3" w14:textId="77777777" w:rsidR="00510F38" w:rsidRDefault="00510F38"/>
    <w:p w14:paraId="6BFF6F72" w14:textId="77777777" w:rsidR="00510F38"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10F38" w14:paraId="68B448F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1635D9A" w14:textId="77777777" w:rsidR="00510F3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C0ABA15" w14:textId="77777777" w:rsidR="00510F3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2918900" w14:textId="77777777" w:rsidR="00510F3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441A8E2" w14:textId="77777777" w:rsidR="00510F3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5F89E72" w14:textId="77777777" w:rsidR="00510F3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DE36C09" w14:textId="77777777" w:rsidR="00510F38" w:rsidRDefault="00000000">
            <w:pPr>
              <w:keepNext/>
              <w:keepLines/>
              <w:spacing w:after="0" w:line="240" w:lineRule="auto"/>
              <w:jc w:val="center"/>
            </w:pPr>
            <w:r>
              <w:rPr>
                <w:b/>
                <w:sz w:val="18"/>
              </w:rPr>
              <w:t>Indeks (%)</w:t>
            </w:r>
          </w:p>
        </w:tc>
      </w:tr>
      <w:tr w:rsidR="00510F38" w14:paraId="6E286D1E" w14:textId="77777777">
        <w:tblPrEx>
          <w:tblCellMar>
            <w:top w:w="0" w:type="dxa"/>
            <w:bottom w:w="0" w:type="dxa"/>
          </w:tblCellMar>
        </w:tblPrEx>
        <w:trPr>
          <w:cantSplit/>
          <w:trHeight w:val="560"/>
        </w:trPr>
        <w:tc>
          <w:tcPr>
            <w:tcW w:w="700" w:type="dxa"/>
            <w:tcMar>
              <w:top w:w="0" w:type="dxa"/>
              <w:bottom w:w="0" w:type="dxa"/>
            </w:tcMar>
            <w:vAlign w:val="center"/>
          </w:tcPr>
          <w:p w14:paraId="676038AB" w14:textId="77777777" w:rsidR="00510F38" w:rsidRDefault="00000000">
            <w:pPr>
              <w:keepNext/>
              <w:keepLines/>
              <w:spacing w:after="0" w:line="240" w:lineRule="auto"/>
            </w:pPr>
            <w:r>
              <w:rPr>
                <w:sz w:val="18"/>
              </w:rPr>
              <w:t>3224</w:t>
            </w:r>
          </w:p>
        </w:tc>
        <w:tc>
          <w:tcPr>
            <w:tcW w:w="3180" w:type="dxa"/>
            <w:tcMar>
              <w:top w:w="0" w:type="dxa"/>
              <w:bottom w:w="0" w:type="dxa"/>
            </w:tcMar>
            <w:vAlign w:val="center"/>
          </w:tcPr>
          <w:p w14:paraId="716AEB82" w14:textId="77777777" w:rsidR="00510F38" w:rsidRDefault="00000000">
            <w:pPr>
              <w:keepNext/>
              <w:keepLines/>
              <w:spacing w:after="0" w:line="240" w:lineRule="auto"/>
            </w:pPr>
            <w:r>
              <w:rPr>
                <w:sz w:val="18"/>
              </w:rPr>
              <w:t>Materijal i dijelovi za tekuće i investicijsko održavanje</w:t>
            </w:r>
          </w:p>
        </w:tc>
        <w:tc>
          <w:tcPr>
            <w:tcW w:w="700" w:type="dxa"/>
            <w:tcMar>
              <w:top w:w="0" w:type="dxa"/>
              <w:bottom w:w="0" w:type="dxa"/>
            </w:tcMar>
            <w:vAlign w:val="center"/>
          </w:tcPr>
          <w:p w14:paraId="2DD9CFF1" w14:textId="77777777" w:rsidR="00510F38" w:rsidRDefault="00000000">
            <w:pPr>
              <w:keepNext/>
              <w:keepLines/>
              <w:spacing w:after="0" w:line="240" w:lineRule="auto"/>
            </w:pPr>
            <w:r>
              <w:rPr>
                <w:sz w:val="18"/>
              </w:rPr>
              <w:t>3224</w:t>
            </w:r>
          </w:p>
        </w:tc>
        <w:tc>
          <w:tcPr>
            <w:tcW w:w="1860" w:type="dxa"/>
            <w:tcMar>
              <w:top w:w="0" w:type="dxa"/>
              <w:bottom w:w="0" w:type="dxa"/>
            </w:tcMar>
            <w:vAlign w:val="center"/>
          </w:tcPr>
          <w:p w14:paraId="180B11D1" w14:textId="77777777" w:rsidR="00510F38" w:rsidRDefault="00000000">
            <w:pPr>
              <w:keepNext/>
              <w:keepLines/>
              <w:spacing w:after="0" w:line="240" w:lineRule="auto"/>
              <w:jc w:val="right"/>
            </w:pPr>
            <w:r>
              <w:rPr>
                <w:sz w:val="18"/>
              </w:rPr>
              <w:t>8.682,20</w:t>
            </w:r>
          </w:p>
        </w:tc>
        <w:tc>
          <w:tcPr>
            <w:tcW w:w="1860" w:type="dxa"/>
            <w:tcMar>
              <w:top w:w="0" w:type="dxa"/>
              <w:bottom w:w="0" w:type="dxa"/>
            </w:tcMar>
            <w:vAlign w:val="center"/>
          </w:tcPr>
          <w:p w14:paraId="7BB73A6A" w14:textId="77777777" w:rsidR="00510F38" w:rsidRDefault="00000000">
            <w:pPr>
              <w:keepNext/>
              <w:keepLines/>
              <w:spacing w:after="0" w:line="240" w:lineRule="auto"/>
              <w:jc w:val="right"/>
            </w:pPr>
            <w:r>
              <w:rPr>
                <w:sz w:val="18"/>
              </w:rPr>
              <w:t>28.535,09</w:t>
            </w:r>
          </w:p>
        </w:tc>
        <w:tc>
          <w:tcPr>
            <w:tcW w:w="700" w:type="dxa"/>
            <w:tcMar>
              <w:top w:w="0" w:type="dxa"/>
              <w:bottom w:w="0" w:type="dxa"/>
            </w:tcMar>
            <w:vAlign w:val="center"/>
          </w:tcPr>
          <w:p w14:paraId="3F48FD41" w14:textId="77777777" w:rsidR="00510F38" w:rsidRDefault="00000000">
            <w:pPr>
              <w:keepNext/>
              <w:keepLines/>
              <w:spacing w:after="0" w:line="240" w:lineRule="auto"/>
              <w:jc w:val="right"/>
            </w:pPr>
            <w:r>
              <w:rPr>
                <w:sz w:val="18"/>
              </w:rPr>
              <w:t>328,7</w:t>
            </w:r>
          </w:p>
        </w:tc>
      </w:tr>
    </w:tbl>
    <w:p w14:paraId="1FEF152E" w14:textId="77777777" w:rsidR="00510F38" w:rsidRDefault="00510F38">
      <w:pPr>
        <w:spacing w:after="0"/>
      </w:pPr>
    </w:p>
    <w:p w14:paraId="320C5429" w14:textId="77777777" w:rsidR="00510F38" w:rsidRDefault="00000000">
      <w:r>
        <w:t>Šifra 3224 Materijal i dijelovi za tekuće i investicijsko održavanje- Do povećanja ove stavke u tekućem razdoblju u odnosu na prethodnu godinu došlo je iz razloga što se kod proračuna povećala potreba za nabavom materijala  za tekuće i investicijsko održavanje.</w:t>
      </w:r>
    </w:p>
    <w:p w14:paraId="1E05898E" w14:textId="77777777" w:rsidR="00510F38" w:rsidRDefault="00510F38"/>
    <w:p w14:paraId="557ACC33" w14:textId="77777777" w:rsidR="00510F38" w:rsidRDefault="00000000">
      <w:pPr>
        <w:keepNext/>
        <w:spacing w:line="240" w:lineRule="auto"/>
        <w:jc w:val="center"/>
      </w:pPr>
      <w:r>
        <w:rPr>
          <w:sz w:val="28"/>
        </w:rPr>
        <w:lastRenderedPageBreak/>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10F38" w14:paraId="5CCAECA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2F8A288" w14:textId="77777777" w:rsidR="00510F3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7802BB8" w14:textId="77777777" w:rsidR="00510F3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B1A3CC4" w14:textId="77777777" w:rsidR="00510F3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899D5B1" w14:textId="77777777" w:rsidR="00510F3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0A79A68" w14:textId="77777777" w:rsidR="00510F3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8DB369D" w14:textId="77777777" w:rsidR="00510F38" w:rsidRDefault="00000000">
            <w:pPr>
              <w:keepNext/>
              <w:keepLines/>
              <w:spacing w:after="0" w:line="240" w:lineRule="auto"/>
              <w:jc w:val="center"/>
            </w:pPr>
            <w:r>
              <w:rPr>
                <w:b/>
                <w:sz w:val="18"/>
              </w:rPr>
              <w:t>Indeks (%)</w:t>
            </w:r>
          </w:p>
        </w:tc>
      </w:tr>
      <w:tr w:rsidR="00510F38" w14:paraId="3BEB1068" w14:textId="77777777">
        <w:tblPrEx>
          <w:tblCellMar>
            <w:top w:w="0" w:type="dxa"/>
            <w:bottom w:w="0" w:type="dxa"/>
          </w:tblCellMar>
        </w:tblPrEx>
        <w:trPr>
          <w:cantSplit/>
          <w:trHeight w:val="560"/>
        </w:trPr>
        <w:tc>
          <w:tcPr>
            <w:tcW w:w="700" w:type="dxa"/>
            <w:tcMar>
              <w:top w:w="0" w:type="dxa"/>
              <w:bottom w:w="0" w:type="dxa"/>
            </w:tcMar>
            <w:vAlign w:val="center"/>
          </w:tcPr>
          <w:p w14:paraId="6FE62878" w14:textId="77777777" w:rsidR="00510F38" w:rsidRDefault="00000000">
            <w:pPr>
              <w:keepNext/>
              <w:keepLines/>
              <w:spacing w:after="0" w:line="240" w:lineRule="auto"/>
            </w:pPr>
            <w:r>
              <w:rPr>
                <w:sz w:val="18"/>
              </w:rPr>
              <w:t>3232</w:t>
            </w:r>
          </w:p>
        </w:tc>
        <w:tc>
          <w:tcPr>
            <w:tcW w:w="3180" w:type="dxa"/>
            <w:tcMar>
              <w:top w:w="0" w:type="dxa"/>
              <w:bottom w:w="0" w:type="dxa"/>
            </w:tcMar>
            <w:vAlign w:val="center"/>
          </w:tcPr>
          <w:p w14:paraId="6BAB8751" w14:textId="77777777" w:rsidR="00510F38" w:rsidRDefault="00000000">
            <w:pPr>
              <w:keepNext/>
              <w:keepLines/>
              <w:spacing w:after="0" w:line="240" w:lineRule="auto"/>
            </w:pPr>
            <w:r>
              <w:rPr>
                <w:sz w:val="18"/>
              </w:rPr>
              <w:t>Usluge tekućeg i investicijskog održavanja</w:t>
            </w:r>
          </w:p>
        </w:tc>
        <w:tc>
          <w:tcPr>
            <w:tcW w:w="700" w:type="dxa"/>
            <w:tcMar>
              <w:top w:w="0" w:type="dxa"/>
              <w:bottom w:w="0" w:type="dxa"/>
            </w:tcMar>
            <w:vAlign w:val="center"/>
          </w:tcPr>
          <w:p w14:paraId="2E7314DB" w14:textId="77777777" w:rsidR="00510F38" w:rsidRDefault="00000000">
            <w:pPr>
              <w:keepNext/>
              <w:keepLines/>
              <w:spacing w:after="0" w:line="240" w:lineRule="auto"/>
            </w:pPr>
            <w:r>
              <w:rPr>
                <w:sz w:val="18"/>
              </w:rPr>
              <w:t>3232</w:t>
            </w:r>
          </w:p>
        </w:tc>
        <w:tc>
          <w:tcPr>
            <w:tcW w:w="1860" w:type="dxa"/>
            <w:tcMar>
              <w:top w:w="0" w:type="dxa"/>
              <w:bottom w:w="0" w:type="dxa"/>
            </w:tcMar>
            <w:vAlign w:val="center"/>
          </w:tcPr>
          <w:p w14:paraId="0FF3D4BA" w14:textId="77777777" w:rsidR="00510F38" w:rsidRDefault="00000000">
            <w:pPr>
              <w:keepNext/>
              <w:keepLines/>
              <w:spacing w:after="0" w:line="240" w:lineRule="auto"/>
              <w:jc w:val="right"/>
            </w:pPr>
            <w:r>
              <w:rPr>
                <w:sz w:val="18"/>
              </w:rPr>
              <w:t>282.223,97</w:t>
            </w:r>
          </w:p>
        </w:tc>
        <w:tc>
          <w:tcPr>
            <w:tcW w:w="1860" w:type="dxa"/>
            <w:tcMar>
              <w:top w:w="0" w:type="dxa"/>
              <w:bottom w:w="0" w:type="dxa"/>
            </w:tcMar>
            <w:vAlign w:val="center"/>
          </w:tcPr>
          <w:p w14:paraId="18349BC5" w14:textId="77777777" w:rsidR="00510F38" w:rsidRDefault="00000000">
            <w:pPr>
              <w:keepNext/>
              <w:keepLines/>
              <w:spacing w:after="0" w:line="240" w:lineRule="auto"/>
              <w:jc w:val="right"/>
            </w:pPr>
            <w:r>
              <w:rPr>
                <w:sz w:val="18"/>
              </w:rPr>
              <w:t>202.865,68</w:t>
            </w:r>
          </w:p>
        </w:tc>
        <w:tc>
          <w:tcPr>
            <w:tcW w:w="700" w:type="dxa"/>
            <w:tcMar>
              <w:top w:w="0" w:type="dxa"/>
              <w:bottom w:w="0" w:type="dxa"/>
            </w:tcMar>
            <w:vAlign w:val="center"/>
          </w:tcPr>
          <w:p w14:paraId="354890E2" w14:textId="77777777" w:rsidR="00510F38" w:rsidRDefault="00000000">
            <w:pPr>
              <w:keepNext/>
              <w:keepLines/>
              <w:spacing w:after="0" w:line="240" w:lineRule="auto"/>
              <w:jc w:val="right"/>
            </w:pPr>
            <w:r>
              <w:rPr>
                <w:sz w:val="18"/>
              </w:rPr>
              <w:t>71,9</w:t>
            </w:r>
          </w:p>
        </w:tc>
      </w:tr>
    </w:tbl>
    <w:p w14:paraId="43E14B9C" w14:textId="77777777" w:rsidR="00510F38" w:rsidRDefault="00510F38">
      <w:pPr>
        <w:spacing w:after="0"/>
      </w:pPr>
    </w:p>
    <w:p w14:paraId="351E73BE" w14:textId="77777777" w:rsidR="00510F38" w:rsidRDefault="00000000">
      <w:r>
        <w:t> Šifra 3232 Usluge tekućeg i investicijskog održavanja- Ova stavka u izvještajnom razdoblju prethodne godine ostvarena je u iznosu od 281.059,82 EUR , a u izvještajnom razdoblju tekuće godine u iznosu od 199.873,77 EUR kod proračuna. Većim dijelom do smanjenja  ove stavke u odnosu na prethodno razdoblje došlo je iz razloga što je općina vodila  spor  sa tvrtkom STEČAJNA MASA iza A.A. d.o.o. koji je  temeljem Rješenja Općinskog suda u Zadru dužna Stečajnoj masi iza A.A isplatiti sredstva u iznosu od 73.959,01 EUR . Spor se vodio za investicijsko održavanje nerazvrstane ceste, te je teretio 2024. godinu. Kod proračunskog korisnika ova stavka u tekućem izvještajnom razdoblju ostvarena je u iznosu od 2.991,91 EUR.</w:t>
      </w:r>
    </w:p>
    <w:p w14:paraId="6C4B1238" w14:textId="77777777" w:rsidR="00510F38" w:rsidRDefault="00510F38"/>
    <w:p w14:paraId="1706D227" w14:textId="77777777" w:rsidR="00510F38"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10F38" w14:paraId="71BE59D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BB8D38B" w14:textId="77777777" w:rsidR="00510F3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C98703B" w14:textId="77777777" w:rsidR="00510F3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F1687A2" w14:textId="77777777" w:rsidR="00510F3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E5E49F7" w14:textId="77777777" w:rsidR="00510F3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24842CD" w14:textId="77777777" w:rsidR="00510F3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937838B" w14:textId="77777777" w:rsidR="00510F38" w:rsidRDefault="00000000">
            <w:pPr>
              <w:keepNext/>
              <w:keepLines/>
              <w:spacing w:after="0" w:line="240" w:lineRule="auto"/>
              <w:jc w:val="center"/>
            </w:pPr>
            <w:r>
              <w:rPr>
                <w:b/>
                <w:sz w:val="18"/>
              </w:rPr>
              <w:t>Indeks (%)</w:t>
            </w:r>
          </w:p>
        </w:tc>
      </w:tr>
      <w:tr w:rsidR="00510F38" w14:paraId="2DB87C64" w14:textId="77777777">
        <w:tblPrEx>
          <w:tblCellMar>
            <w:top w:w="0" w:type="dxa"/>
            <w:bottom w:w="0" w:type="dxa"/>
          </w:tblCellMar>
        </w:tblPrEx>
        <w:trPr>
          <w:cantSplit/>
          <w:trHeight w:val="560"/>
        </w:trPr>
        <w:tc>
          <w:tcPr>
            <w:tcW w:w="700" w:type="dxa"/>
            <w:tcMar>
              <w:top w:w="0" w:type="dxa"/>
              <w:bottom w:w="0" w:type="dxa"/>
            </w:tcMar>
            <w:vAlign w:val="center"/>
          </w:tcPr>
          <w:p w14:paraId="2E8A627B" w14:textId="77777777" w:rsidR="00510F38" w:rsidRDefault="00000000">
            <w:pPr>
              <w:keepNext/>
              <w:keepLines/>
              <w:spacing w:after="0" w:line="240" w:lineRule="auto"/>
            </w:pPr>
            <w:r>
              <w:rPr>
                <w:sz w:val="18"/>
              </w:rPr>
              <w:t>3234</w:t>
            </w:r>
          </w:p>
        </w:tc>
        <w:tc>
          <w:tcPr>
            <w:tcW w:w="3180" w:type="dxa"/>
            <w:tcMar>
              <w:top w:w="0" w:type="dxa"/>
              <w:bottom w:w="0" w:type="dxa"/>
            </w:tcMar>
            <w:vAlign w:val="center"/>
          </w:tcPr>
          <w:p w14:paraId="0DF0D171" w14:textId="77777777" w:rsidR="00510F38" w:rsidRDefault="00000000">
            <w:pPr>
              <w:keepNext/>
              <w:keepLines/>
              <w:spacing w:after="0" w:line="240" w:lineRule="auto"/>
            </w:pPr>
            <w:r>
              <w:rPr>
                <w:sz w:val="18"/>
              </w:rPr>
              <w:t>Komunalne usluge</w:t>
            </w:r>
          </w:p>
        </w:tc>
        <w:tc>
          <w:tcPr>
            <w:tcW w:w="700" w:type="dxa"/>
            <w:tcMar>
              <w:top w:w="0" w:type="dxa"/>
              <w:bottom w:w="0" w:type="dxa"/>
            </w:tcMar>
            <w:vAlign w:val="center"/>
          </w:tcPr>
          <w:p w14:paraId="6A9F9DD6" w14:textId="77777777" w:rsidR="00510F38" w:rsidRDefault="00000000">
            <w:pPr>
              <w:keepNext/>
              <w:keepLines/>
              <w:spacing w:after="0" w:line="240" w:lineRule="auto"/>
            </w:pPr>
            <w:r>
              <w:rPr>
                <w:sz w:val="18"/>
              </w:rPr>
              <w:t>3234</w:t>
            </w:r>
          </w:p>
        </w:tc>
        <w:tc>
          <w:tcPr>
            <w:tcW w:w="1860" w:type="dxa"/>
            <w:tcMar>
              <w:top w:w="0" w:type="dxa"/>
              <w:bottom w:w="0" w:type="dxa"/>
            </w:tcMar>
            <w:vAlign w:val="center"/>
          </w:tcPr>
          <w:p w14:paraId="08770704" w14:textId="77777777" w:rsidR="00510F38" w:rsidRDefault="00000000">
            <w:pPr>
              <w:keepNext/>
              <w:keepLines/>
              <w:spacing w:after="0" w:line="240" w:lineRule="auto"/>
              <w:jc w:val="right"/>
            </w:pPr>
            <w:r>
              <w:rPr>
                <w:sz w:val="18"/>
              </w:rPr>
              <w:t>26.794,74</w:t>
            </w:r>
          </w:p>
        </w:tc>
        <w:tc>
          <w:tcPr>
            <w:tcW w:w="1860" w:type="dxa"/>
            <w:tcMar>
              <w:top w:w="0" w:type="dxa"/>
              <w:bottom w:w="0" w:type="dxa"/>
            </w:tcMar>
            <w:vAlign w:val="center"/>
          </w:tcPr>
          <w:p w14:paraId="5954E9FC" w14:textId="77777777" w:rsidR="00510F38" w:rsidRDefault="00000000">
            <w:pPr>
              <w:keepNext/>
              <w:keepLines/>
              <w:spacing w:after="0" w:line="240" w:lineRule="auto"/>
              <w:jc w:val="right"/>
            </w:pPr>
            <w:r>
              <w:rPr>
                <w:sz w:val="18"/>
              </w:rPr>
              <w:t>125.149,50</w:t>
            </w:r>
          </w:p>
        </w:tc>
        <w:tc>
          <w:tcPr>
            <w:tcW w:w="700" w:type="dxa"/>
            <w:tcMar>
              <w:top w:w="0" w:type="dxa"/>
              <w:bottom w:w="0" w:type="dxa"/>
            </w:tcMar>
            <w:vAlign w:val="center"/>
          </w:tcPr>
          <w:p w14:paraId="29A157F8" w14:textId="77777777" w:rsidR="00510F38" w:rsidRDefault="00000000">
            <w:pPr>
              <w:keepNext/>
              <w:keepLines/>
              <w:spacing w:after="0" w:line="240" w:lineRule="auto"/>
              <w:jc w:val="right"/>
            </w:pPr>
            <w:r>
              <w:rPr>
                <w:sz w:val="18"/>
              </w:rPr>
              <w:t>467,1</w:t>
            </w:r>
          </w:p>
        </w:tc>
      </w:tr>
    </w:tbl>
    <w:p w14:paraId="1988E41E" w14:textId="77777777" w:rsidR="00510F38" w:rsidRDefault="00510F38">
      <w:pPr>
        <w:spacing w:after="0"/>
      </w:pPr>
    </w:p>
    <w:p w14:paraId="33A419EE" w14:textId="77777777" w:rsidR="00510F38" w:rsidRDefault="00000000">
      <w:r>
        <w:t>Šifra 3234 Komunalne usluge –  Ova stavka u izvještajnom razdoblju prethodne godine ostvarena je u iznosu od 23.505,20 EUR , a u izvještajnom razdoblju tekuće godine u iznosu od 120.810,94 EUR.  Do povećanja ove stavke u odnosu na razdoblje prethodne godine došlo je iz razloga što su se u tekućoj godini povećali troškovi komunalnih usluga, te se pristupilo sanaciji divljih odlagališta što je i najveća stavka. Kod proračunskog korisnika ova stavka u prethodnoj godini ostvarena u iznosu od 3.289,54 EUR a u tekućoj godini u iznosu od 4.338,56 EUR.</w:t>
      </w:r>
    </w:p>
    <w:p w14:paraId="3983A0CB" w14:textId="77777777" w:rsidR="00510F38" w:rsidRDefault="00510F38"/>
    <w:p w14:paraId="09BC63B7" w14:textId="77777777" w:rsidR="00510F38" w:rsidRDefault="0000000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10F38" w14:paraId="4635E9A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B4A2066" w14:textId="77777777" w:rsidR="00510F3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5C9B662" w14:textId="77777777" w:rsidR="00510F3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669276" w14:textId="77777777" w:rsidR="00510F3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0D8FEF" w14:textId="77777777" w:rsidR="00510F3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B57A036" w14:textId="77777777" w:rsidR="00510F3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BAA1007" w14:textId="77777777" w:rsidR="00510F38" w:rsidRDefault="00000000">
            <w:pPr>
              <w:keepNext/>
              <w:keepLines/>
              <w:spacing w:after="0" w:line="240" w:lineRule="auto"/>
              <w:jc w:val="center"/>
            </w:pPr>
            <w:r>
              <w:rPr>
                <w:b/>
                <w:sz w:val="18"/>
              </w:rPr>
              <w:t>Indeks (%)</w:t>
            </w:r>
          </w:p>
        </w:tc>
      </w:tr>
      <w:tr w:rsidR="00510F38" w14:paraId="1B9A08E0" w14:textId="77777777">
        <w:tblPrEx>
          <w:tblCellMar>
            <w:top w:w="0" w:type="dxa"/>
            <w:bottom w:w="0" w:type="dxa"/>
          </w:tblCellMar>
        </w:tblPrEx>
        <w:trPr>
          <w:cantSplit/>
          <w:trHeight w:val="560"/>
        </w:trPr>
        <w:tc>
          <w:tcPr>
            <w:tcW w:w="700" w:type="dxa"/>
            <w:tcMar>
              <w:top w:w="0" w:type="dxa"/>
              <w:bottom w:w="0" w:type="dxa"/>
            </w:tcMar>
            <w:vAlign w:val="center"/>
          </w:tcPr>
          <w:p w14:paraId="1D50C6E4" w14:textId="77777777" w:rsidR="00510F38" w:rsidRDefault="00000000">
            <w:pPr>
              <w:keepNext/>
              <w:keepLines/>
              <w:spacing w:after="0" w:line="240" w:lineRule="auto"/>
            </w:pPr>
            <w:r>
              <w:rPr>
                <w:sz w:val="18"/>
              </w:rPr>
              <w:t>3291</w:t>
            </w:r>
          </w:p>
        </w:tc>
        <w:tc>
          <w:tcPr>
            <w:tcW w:w="3180" w:type="dxa"/>
            <w:tcMar>
              <w:top w:w="0" w:type="dxa"/>
              <w:bottom w:w="0" w:type="dxa"/>
            </w:tcMar>
            <w:vAlign w:val="center"/>
          </w:tcPr>
          <w:p w14:paraId="3EEAE6E7" w14:textId="77777777" w:rsidR="00510F38" w:rsidRDefault="00000000">
            <w:pPr>
              <w:keepNext/>
              <w:keepLines/>
              <w:spacing w:after="0" w:line="240" w:lineRule="auto"/>
            </w:pPr>
            <w:r>
              <w:rPr>
                <w:sz w:val="18"/>
              </w:rPr>
              <w:t>Naknade za rad predstavničkih i izvršnih tijela, povjerenstava i slično</w:t>
            </w:r>
          </w:p>
        </w:tc>
        <w:tc>
          <w:tcPr>
            <w:tcW w:w="700" w:type="dxa"/>
            <w:tcMar>
              <w:top w:w="0" w:type="dxa"/>
              <w:bottom w:w="0" w:type="dxa"/>
            </w:tcMar>
            <w:vAlign w:val="center"/>
          </w:tcPr>
          <w:p w14:paraId="54A91019" w14:textId="77777777" w:rsidR="00510F38" w:rsidRDefault="00000000">
            <w:pPr>
              <w:keepNext/>
              <w:keepLines/>
              <w:spacing w:after="0" w:line="240" w:lineRule="auto"/>
            </w:pPr>
            <w:r>
              <w:rPr>
                <w:sz w:val="18"/>
              </w:rPr>
              <w:t>3291</w:t>
            </w:r>
          </w:p>
        </w:tc>
        <w:tc>
          <w:tcPr>
            <w:tcW w:w="1860" w:type="dxa"/>
            <w:tcMar>
              <w:top w:w="0" w:type="dxa"/>
              <w:bottom w:w="0" w:type="dxa"/>
            </w:tcMar>
            <w:vAlign w:val="center"/>
          </w:tcPr>
          <w:p w14:paraId="74DB634C" w14:textId="77777777" w:rsidR="00510F38" w:rsidRDefault="00000000">
            <w:pPr>
              <w:keepNext/>
              <w:keepLines/>
              <w:spacing w:after="0" w:line="240" w:lineRule="auto"/>
              <w:jc w:val="right"/>
            </w:pPr>
            <w:r>
              <w:rPr>
                <w:sz w:val="18"/>
              </w:rPr>
              <w:t>407,58</w:t>
            </w:r>
          </w:p>
        </w:tc>
        <w:tc>
          <w:tcPr>
            <w:tcW w:w="1860" w:type="dxa"/>
            <w:tcMar>
              <w:top w:w="0" w:type="dxa"/>
              <w:bottom w:w="0" w:type="dxa"/>
            </w:tcMar>
            <w:vAlign w:val="center"/>
          </w:tcPr>
          <w:p w14:paraId="1F7D611C" w14:textId="77777777" w:rsidR="00510F38" w:rsidRDefault="00000000">
            <w:pPr>
              <w:keepNext/>
              <w:keepLines/>
              <w:spacing w:after="0" w:line="240" w:lineRule="auto"/>
              <w:jc w:val="right"/>
            </w:pPr>
            <w:r>
              <w:rPr>
                <w:sz w:val="18"/>
              </w:rPr>
              <w:t>20.635,54</w:t>
            </w:r>
          </w:p>
        </w:tc>
        <w:tc>
          <w:tcPr>
            <w:tcW w:w="700" w:type="dxa"/>
            <w:tcMar>
              <w:top w:w="0" w:type="dxa"/>
              <w:bottom w:w="0" w:type="dxa"/>
            </w:tcMar>
            <w:vAlign w:val="center"/>
          </w:tcPr>
          <w:p w14:paraId="28032473" w14:textId="77777777" w:rsidR="00510F38" w:rsidRDefault="00000000">
            <w:pPr>
              <w:keepNext/>
              <w:keepLines/>
              <w:spacing w:after="0" w:line="240" w:lineRule="auto"/>
              <w:jc w:val="right"/>
            </w:pPr>
            <w:r>
              <w:rPr>
                <w:sz w:val="18"/>
              </w:rPr>
              <w:t>5062,9</w:t>
            </w:r>
          </w:p>
        </w:tc>
      </w:tr>
    </w:tbl>
    <w:p w14:paraId="7F533C95" w14:textId="77777777" w:rsidR="00510F38" w:rsidRDefault="00510F38">
      <w:pPr>
        <w:spacing w:after="0"/>
      </w:pPr>
    </w:p>
    <w:p w14:paraId="37481DB6" w14:textId="77777777" w:rsidR="00510F38" w:rsidRDefault="00000000">
      <w:r>
        <w:t>Šifra 3291 Naknade za rad predstavničkih i izvršnih tijela, povjerenstava i slično -Do povećanja ove stavke u odnosu na izvještajno razdoblje prethodne godine došlo je iz razloga što su u tekućem izvještajnom razdoblju nastali troškovi za rad članova izbornog povjerenstva i biračkih odbora prilikom provedbe lokalnih izbora. Ovi rashodi su rashodi proračuna.</w:t>
      </w:r>
    </w:p>
    <w:p w14:paraId="64A89313" w14:textId="77777777" w:rsidR="00510F38" w:rsidRDefault="00510F38"/>
    <w:p w14:paraId="321F3671" w14:textId="77777777" w:rsidR="00510F38"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10F38" w14:paraId="28E2A18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2784E29" w14:textId="77777777" w:rsidR="00510F3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C5B752E" w14:textId="77777777" w:rsidR="00510F3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BAB29F9" w14:textId="77777777" w:rsidR="00510F3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75FB24" w14:textId="77777777" w:rsidR="00510F3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9306B12" w14:textId="77777777" w:rsidR="00510F3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18866F5" w14:textId="77777777" w:rsidR="00510F38" w:rsidRDefault="00000000">
            <w:pPr>
              <w:keepNext/>
              <w:keepLines/>
              <w:spacing w:after="0" w:line="240" w:lineRule="auto"/>
              <w:jc w:val="center"/>
            </w:pPr>
            <w:r>
              <w:rPr>
                <w:b/>
                <w:sz w:val="18"/>
              </w:rPr>
              <w:t>Indeks (%)</w:t>
            </w:r>
          </w:p>
        </w:tc>
      </w:tr>
      <w:tr w:rsidR="00510F38" w14:paraId="35C02E5B" w14:textId="77777777">
        <w:tblPrEx>
          <w:tblCellMar>
            <w:top w:w="0" w:type="dxa"/>
            <w:bottom w:w="0" w:type="dxa"/>
          </w:tblCellMar>
        </w:tblPrEx>
        <w:trPr>
          <w:cantSplit/>
          <w:trHeight w:val="560"/>
        </w:trPr>
        <w:tc>
          <w:tcPr>
            <w:tcW w:w="700" w:type="dxa"/>
            <w:tcMar>
              <w:top w:w="0" w:type="dxa"/>
              <w:bottom w:w="0" w:type="dxa"/>
            </w:tcMar>
            <w:vAlign w:val="center"/>
          </w:tcPr>
          <w:p w14:paraId="195C117D" w14:textId="77777777" w:rsidR="00510F38" w:rsidRDefault="00000000">
            <w:pPr>
              <w:keepNext/>
              <w:keepLines/>
              <w:spacing w:after="0" w:line="240" w:lineRule="auto"/>
            </w:pPr>
            <w:r>
              <w:rPr>
                <w:sz w:val="18"/>
              </w:rPr>
              <w:t>3422</w:t>
            </w:r>
          </w:p>
        </w:tc>
        <w:tc>
          <w:tcPr>
            <w:tcW w:w="3180" w:type="dxa"/>
            <w:tcMar>
              <w:top w:w="0" w:type="dxa"/>
              <w:bottom w:w="0" w:type="dxa"/>
            </w:tcMar>
            <w:vAlign w:val="center"/>
          </w:tcPr>
          <w:p w14:paraId="7C17A087" w14:textId="77777777" w:rsidR="00510F38" w:rsidRDefault="00000000">
            <w:pPr>
              <w:keepNext/>
              <w:keepLines/>
              <w:spacing w:after="0" w:line="240" w:lineRule="auto"/>
            </w:pPr>
            <w:r>
              <w:rPr>
                <w:sz w:val="18"/>
              </w:rPr>
              <w:t>Kamate za primljene kredite i zajmove od kreditnih i ostalih financijskih institucija u javnom sektoru</w:t>
            </w:r>
          </w:p>
        </w:tc>
        <w:tc>
          <w:tcPr>
            <w:tcW w:w="700" w:type="dxa"/>
            <w:tcMar>
              <w:top w:w="0" w:type="dxa"/>
              <w:bottom w:w="0" w:type="dxa"/>
            </w:tcMar>
            <w:vAlign w:val="center"/>
          </w:tcPr>
          <w:p w14:paraId="31765D1F" w14:textId="77777777" w:rsidR="00510F38" w:rsidRDefault="00000000">
            <w:pPr>
              <w:keepNext/>
              <w:keepLines/>
              <w:spacing w:after="0" w:line="240" w:lineRule="auto"/>
            </w:pPr>
            <w:r>
              <w:rPr>
                <w:sz w:val="18"/>
              </w:rPr>
              <w:t>3422</w:t>
            </w:r>
          </w:p>
        </w:tc>
        <w:tc>
          <w:tcPr>
            <w:tcW w:w="1860" w:type="dxa"/>
            <w:tcMar>
              <w:top w:w="0" w:type="dxa"/>
              <w:bottom w:w="0" w:type="dxa"/>
            </w:tcMar>
            <w:vAlign w:val="center"/>
          </w:tcPr>
          <w:p w14:paraId="24DF2E54" w14:textId="77777777" w:rsidR="00510F38" w:rsidRDefault="00000000">
            <w:pPr>
              <w:keepNext/>
              <w:keepLines/>
              <w:spacing w:after="0" w:line="240" w:lineRule="auto"/>
              <w:jc w:val="right"/>
            </w:pPr>
            <w:r>
              <w:rPr>
                <w:sz w:val="18"/>
              </w:rPr>
              <w:t>293,01</w:t>
            </w:r>
          </w:p>
        </w:tc>
        <w:tc>
          <w:tcPr>
            <w:tcW w:w="1860" w:type="dxa"/>
            <w:tcMar>
              <w:top w:w="0" w:type="dxa"/>
              <w:bottom w:w="0" w:type="dxa"/>
            </w:tcMar>
            <w:vAlign w:val="center"/>
          </w:tcPr>
          <w:p w14:paraId="21010B9C" w14:textId="77777777" w:rsidR="00510F38" w:rsidRDefault="00000000">
            <w:pPr>
              <w:keepNext/>
              <w:keepLines/>
              <w:spacing w:after="0" w:line="240" w:lineRule="auto"/>
              <w:jc w:val="right"/>
            </w:pPr>
            <w:r>
              <w:rPr>
                <w:sz w:val="18"/>
              </w:rPr>
              <w:t>260,84</w:t>
            </w:r>
          </w:p>
        </w:tc>
        <w:tc>
          <w:tcPr>
            <w:tcW w:w="700" w:type="dxa"/>
            <w:tcMar>
              <w:top w:w="0" w:type="dxa"/>
              <w:bottom w:w="0" w:type="dxa"/>
            </w:tcMar>
            <w:vAlign w:val="center"/>
          </w:tcPr>
          <w:p w14:paraId="402710E6" w14:textId="77777777" w:rsidR="00510F38" w:rsidRDefault="00000000">
            <w:pPr>
              <w:keepNext/>
              <w:keepLines/>
              <w:spacing w:after="0" w:line="240" w:lineRule="auto"/>
              <w:jc w:val="right"/>
            </w:pPr>
            <w:r>
              <w:rPr>
                <w:sz w:val="18"/>
              </w:rPr>
              <w:t>89,0</w:t>
            </w:r>
          </w:p>
        </w:tc>
      </w:tr>
    </w:tbl>
    <w:p w14:paraId="28BF3AFE" w14:textId="77777777" w:rsidR="00510F38" w:rsidRDefault="00510F38">
      <w:pPr>
        <w:spacing w:after="0"/>
      </w:pPr>
    </w:p>
    <w:p w14:paraId="4B46E542" w14:textId="77777777" w:rsidR="00510F38" w:rsidRDefault="00000000">
      <w:r>
        <w:t>Šifra 3422 Kamate za primljene kredite i zajmove od kreditnih i ostalih financijskih institucija u javnom sektoru- Ova stavka u  izvještajnom razdoblju prethodne godine ostvarena je u iznosu od 293,01 EUR a u izvještajnom razdoblju tekuće godine u iznosu od 260,84 EUR.  Općina Stankovci se u 2023. godini dugoročno zadužila kod Hrvatske banke za obnovu i razvitak u iznosu od 293.000,00 EUR na rok otplate od 9,5  (devet i pol) godina u 114 jednakih mjesečnih rata u iznosu od 2.570,18 EUR  glavnice za modernizaciju javne rasvjete u općini Stankovci.  Uz glavnicu se otplaćuje i redovna kamata prema ugovoru o kreditu. Početak otplate (dospijeća ) prve rate je 31.07.2024., a završetak otplate zadnje rate je 31.12.2033. godine. Kamate za primljene kredite i zajmove su rashodi općine Stankovci.</w:t>
      </w:r>
    </w:p>
    <w:p w14:paraId="79D5FDA6" w14:textId="77777777" w:rsidR="00510F38" w:rsidRDefault="00510F38"/>
    <w:p w14:paraId="2170BFFE" w14:textId="77777777" w:rsidR="00510F38" w:rsidRDefault="00000000">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10F38" w14:paraId="49DAB89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D824252" w14:textId="77777777" w:rsidR="00510F3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93735D5" w14:textId="77777777" w:rsidR="00510F3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18F18A" w14:textId="77777777" w:rsidR="00510F3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5F707B6" w14:textId="77777777" w:rsidR="00510F3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0EF9D06" w14:textId="77777777" w:rsidR="00510F3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367A2BB" w14:textId="77777777" w:rsidR="00510F38" w:rsidRDefault="00000000">
            <w:pPr>
              <w:keepNext/>
              <w:keepLines/>
              <w:spacing w:after="0" w:line="240" w:lineRule="auto"/>
              <w:jc w:val="center"/>
            </w:pPr>
            <w:r>
              <w:rPr>
                <w:b/>
                <w:sz w:val="18"/>
              </w:rPr>
              <w:t>Indeks (%)</w:t>
            </w:r>
          </w:p>
        </w:tc>
      </w:tr>
      <w:tr w:rsidR="00510F38" w14:paraId="503AB5E1" w14:textId="77777777">
        <w:tblPrEx>
          <w:tblCellMar>
            <w:top w:w="0" w:type="dxa"/>
            <w:bottom w:w="0" w:type="dxa"/>
          </w:tblCellMar>
        </w:tblPrEx>
        <w:trPr>
          <w:cantSplit/>
          <w:trHeight w:val="560"/>
        </w:trPr>
        <w:tc>
          <w:tcPr>
            <w:tcW w:w="700" w:type="dxa"/>
            <w:tcMar>
              <w:top w:w="0" w:type="dxa"/>
              <w:bottom w:w="0" w:type="dxa"/>
            </w:tcMar>
            <w:vAlign w:val="center"/>
          </w:tcPr>
          <w:p w14:paraId="66E7B4AB" w14:textId="77777777" w:rsidR="00510F38" w:rsidRDefault="00000000">
            <w:pPr>
              <w:keepNext/>
              <w:keepLines/>
              <w:spacing w:after="0" w:line="240" w:lineRule="auto"/>
            </w:pPr>
            <w:r>
              <w:rPr>
                <w:sz w:val="18"/>
              </w:rPr>
              <w:t>3423</w:t>
            </w:r>
          </w:p>
        </w:tc>
        <w:tc>
          <w:tcPr>
            <w:tcW w:w="3180" w:type="dxa"/>
            <w:tcMar>
              <w:top w:w="0" w:type="dxa"/>
              <w:bottom w:w="0" w:type="dxa"/>
            </w:tcMar>
            <w:vAlign w:val="center"/>
          </w:tcPr>
          <w:p w14:paraId="620AF915" w14:textId="77777777" w:rsidR="00510F38" w:rsidRDefault="00000000">
            <w:pPr>
              <w:keepNext/>
              <w:keepLines/>
              <w:spacing w:after="0" w:line="240" w:lineRule="auto"/>
            </w:pPr>
            <w:r>
              <w:rPr>
                <w:sz w:val="18"/>
              </w:rPr>
              <w:t>Kamate za primljene kredite i zajmove od kreditnih i ostalih financijskih institucija izvan javnog sektora</w:t>
            </w:r>
          </w:p>
        </w:tc>
        <w:tc>
          <w:tcPr>
            <w:tcW w:w="700" w:type="dxa"/>
            <w:tcMar>
              <w:top w:w="0" w:type="dxa"/>
              <w:bottom w:w="0" w:type="dxa"/>
            </w:tcMar>
            <w:vAlign w:val="center"/>
          </w:tcPr>
          <w:p w14:paraId="5A028939" w14:textId="77777777" w:rsidR="00510F38" w:rsidRDefault="00000000">
            <w:pPr>
              <w:keepNext/>
              <w:keepLines/>
              <w:spacing w:after="0" w:line="240" w:lineRule="auto"/>
            </w:pPr>
            <w:r>
              <w:rPr>
                <w:sz w:val="18"/>
              </w:rPr>
              <w:t>3423</w:t>
            </w:r>
          </w:p>
        </w:tc>
        <w:tc>
          <w:tcPr>
            <w:tcW w:w="1860" w:type="dxa"/>
            <w:tcMar>
              <w:top w:w="0" w:type="dxa"/>
              <w:bottom w:w="0" w:type="dxa"/>
            </w:tcMar>
            <w:vAlign w:val="center"/>
          </w:tcPr>
          <w:p w14:paraId="2E572D72" w14:textId="77777777" w:rsidR="00510F38" w:rsidRDefault="00000000">
            <w:pPr>
              <w:keepNext/>
              <w:keepLines/>
              <w:spacing w:after="0" w:line="240" w:lineRule="auto"/>
              <w:jc w:val="right"/>
            </w:pPr>
            <w:r>
              <w:rPr>
                <w:sz w:val="18"/>
              </w:rPr>
              <w:t>3.854,33</w:t>
            </w:r>
          </w:p>
        </w:tc>
        <w:tc>
          <w:tcPr>
            <w:tcW w:w="1860" w:type="dxa"/>
            <w:tcMar>
              <w:top w:w="0" w:type="dxa"/>
              <w:bottom w:w="0" w:type="dxa"/>
            </w:tcMar>
            <w:vAlign w:val="center"/>
          </w:tcPr>
          <w:p w14:paraId="61772ACE" w14:textId="77777777" w:rsidR="00510F38" w:rsidRDefault="00000000">
            <w:pPr>
              <w:keepNext/>
              <w:keepLines/>
              <w:spacing w:after="0" w:line="240" w:lineRule="auto"/>
              <w:jc w:val="right"/>
            </w:pPr>
            <w:r>
              <w:rPr>
                <w:sz w:val="18"/>
              </w:rPr>
              <w:t>2.999,53</w:t>
            </w:r>
          </w:p>
        </w:tc>
        <w:tc>
          <w:tcPr>
            <w:tcW w:w="700" w:type="dxa"/>
            <w:tcMar>
              <w:top w:w="0" w:type="dxa"/>
              <w:bottom w:w="0" w:type="dxa"/>
            </w:tcMar>
            <w:vAlign w:val="center"/>
          </w:tcPr>
          <w:p w14:paraId="33B20A1C" w14:textId="77777777" w:rsidR="00510F38" w:rsidRDefault="00000000">
            <w:pPr>
              <w:keepNext/>
              <w:keepLines/>
              <w:spacing w:after="0" w:line="240" w:lineRule="auto"/>
              <w:jc w:val="right"/>
            </w:pPr>
            <w:r>
              <w:rPr>
                <w:sz w:val="18"/>
              </w:rPr>
              <w:t>77,8</w:t>
            </w:r>
          </w:p>
        </w:tc>
      </w:tr>
    </w:tbl>
    <w:p w14:paraId="77604D2E" w14:textId="77777777" w:rsidR="00510F38" w:rsidRDefault="00510F38">
      <w:pPr>
        <w:spacing w:after="0"/>
      </w:pPr>
    </w:p>
    <w:p w14:paraId="447DD2C0" w14:textId="77777777" w:rsidR="00510F38" w:rsidRDefault="00000000">
      <w:r>
        <w:t>Šifra 3423 Kamate za primljene kredite i zajmove od kreditnih i ostalih financijskih institucija izvan javnog sektora- Ova stavka u  izvještajnom razdoblju tekuće godine ostvarena je u iznosu od 2.999,53 EUR  a odnosi se na otplatu kamata za primljeni financijski leasing za nabavu traktora sa malčerom ( otplata kredita počela u ožujku 2022) u iznosu od 476,40 EUR i otplatu kamata za primljeni kredit od  Hrvatske poštanske banke podignutog za podmirenje troškova izgradnje Dječjeg vrtića (otplata kredita započela u travnju 2022. godine) u iznosu od 2.523,13 EUR. Kamate za primljene kredite i zajmove su rashodi općine Stankovci.</w:t>
      </w:r>
    </w:p>
    <w:p w14:paraId="2A0ADF1A" w14:textId="77777777" w:rsidR="00510F38" w:rsidRDefault="00510F38"/>
    <w:p w14:paraId="7E1DA9A1" w14:textId="77777777" w:rsidR="00510F38" w:rsidRDefault="00000000">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10F38" w14:paraId="0816AB9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30186BD" w14:textId="77777777" w:rsidR="00510F3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C9AE73C" w14:textId="77777777" w:rsidR="00510F3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DA5DC2F" w14:textId="77777777" w:rsidR="00510F3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EFCECC9" w14:textId="77777777" w:rsidR="00510F3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814C293" w14:textId="77777777" w:rsidR="00510F3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F7935EE" w14:textId="77777777" w:rsidR="00510F38" w:rsidRDefault="00000000">
            <w:pPr>
              <w:keepNext/>
              <w:keepLines/>
              <w:spacing w:after="0" w:line="240" w:lineRule="auto"/>
              <w:jc w:val="center"/>
            </w:pPr>
            <w:r>
              <w:rPr>
                <w:b/>
                <w:sz w:val="18"/>
              </w:rPr>
              <w:t>Indeks (%)</w:t>
            </w:r>
          </w:p>
        </w:tc>
      </w:tr>
      <w:tr w:rsidR="00510F38" w14:paraId="777CBF4C" w14:textId="77777777">
        <w:tblPrEx>
          <w:tblCellMar>
            <w:top w:w="0" w:type="dxa"/>
            <w:bottom w:w="0" w:type="dxa"/>
          </w:tblCellMar>
        </w:tblPrEx>
        <w:trPr>
          <w:cantSplit/>
          <w:trHeight w:val="560"/>
        </w:trPr>
        <w:tc>
          <w:tcPr>
            <w:tcW w:w="700" w:type="dxa"/>
            <w:tcMar>
              <w:top w:w="0" w:type="dxa"/>
              <w:bottom w:w="0" w:type="dxa"/>
            </w:tcMar>
            <w:vAlign w:val="center"/>
          </w:tcPr>
          <w:p w14:paraId="68C1F900" w14:textId="77777777" w:rsidR="00510F38" w:rsidRDefault="00000000">
            <w:pPr>
              <w:keepNext/>
              <w:keepLines/>
              <w:spacing w:after="0" w:line="240" w:lineRule="auto"/>
            </w:pPr>
            <w:r>
              <w:rPr>
                <w:sz w:val="18"/>
              </w:rPr>
              <w:t>3661</w:t>
            </w:r>
          </w:p>
        </w:tc>
        <w:tc>
          <w:tcPr>
            <w:tcW w:w="3180" w:type="dxa"/>
            <w:tcMar>
              <w:top w:w="0" w:type="dxa"/>
              <w:bottom w:w="0" w:type="dxa"/>
            </w:tcMar>
            <w:vAlign w:val="center"/>
          </w:tcPr>
          <w:p w14:paraId="747A6ED5" w14:textId="77777777" w:rsidR="00510F38" w:rsidRDefault="00000000">
            <w:pPr>
              <w:keepNext/>
              <w:keepLines/>
              <w:spacing w:after="0" w:line="240" w:lineRule="auto"/>
            </w:pPr>
            <w:r>
              <w:rPr>
                <w:sz w:val="18"/>
              </w:rPr>
              <w:t>Tekuće pomoći proračunskim korisnicima drugih proračuna</w:t>
            </w:r>
          </w:p>
        </w:tc>
        <w:tc>
          <w:tcPr>
            <w:tcW w:w="700" w:type="dxa"/>
            <w:tcMar>
              <w:top w:w="0" w:type="dxa"/>
              <w:bottom w:w="0" w:type="dxa"/>
            </w:tcMar>
            <w:vAlign w:val="center"/>
          </w:tcPr>
          <w:p w14:paraId="17FAC88F" w14:textId="77777777" w:rsidR="00510F38" w:rsidRDefault="00000000">
            <w:pPr>
              <w:keepNext/>
              <w:keepLines/>
              <w:spacing w:after="0" w:line="240" w:lineRule="auto"/>
            </w:pPr>
            <w:r>
              <w:rPr>
                <w:sz w:val="18"/>
              </w:rPr>
              <w:t>3661</w:t>
            </w:r>
          </w:p>
        </w:tc>
        <w:tc>
          <w:tcPr>
            <w:tcW w:w="1860" w:type="dxa"/>
            <w:tcMar>
              <w:top w:w="0" w:type="dxa"/>
              <w:bottom w:w="0" w:type="dxa"/>
            </w:tcMar>
            <w:vAlign w:val="center"/>
          </w:tcPr>
          <w:p w14:paraId="0AECCE13" w14:textId="77777777" w:rsidR="00510F38" w:rsidRDefault="00000000">
            <w:pPr>
              <w:keepNext/>
              <w:keepLines/>
              <w:spacing w:after="0" w:line="240" w:lineRule="auto"/>
              <w:jc w:val="right"/>
            </w:pPr>
            <w:r>
              <w:rPr>
                <w:sz w:val="18"/>
              </w:rPr>
              <w:t>6.836,84</w:t>
            </w:r>
          </w:p>
        </w:tc>
        <w:tc>
          <w:tcPr>
            <w:tcW w:w="1860" w:type="dxa"/>
            <w:tcMar>
              <w:top w:w="0" w:type="dxa"/>
              <w:bottom w:w="0" w:type="dxa"/>
            </w:tcMar>
            <w:vAlign w:val="center"/>
          </w:tcPr>
          <w:p w14:paraId="39AA6441" w14:textId="77777777" w:rsidR="00510F38" w:rsidRDefault="00000000">
            <w:pPr>
              <w:keepNext/>
              <w:keepLines/>
              <w:spacing w:after="0" w:line="240" w:lineRule="auto"/>
              <w:jc w:val="right"/>
            </w:pPr>
            <w:r>
              <w:rPr>
                <w:sz w:val="18"/>
              </w:rPr>
              <w:t>2.650,00</w:t>
            </w:r>
          </w:p>
        </w:tc>
        <w:tc>
          <w:tcPr>
            <w:tcW w:w="700" w:type="dxa"/>
            <w:tcMar>
              <w:top w:w="0" w:type="dxa"/>
              <w:bottom w:w="0" w:type="dxa"/>
            </w:tcMar>
            <w:vAlign w:val="center"/>
          </w:tcPr>
          <w:p w14:paraId="58D4D1AD" w14:textId="77777777" w:rsidR="00510F38" w:rsidRDefault="00000000">
            <w:pPr>
              <w:keepNext/>
              <w:keepLines/>
              <w:spacing w:after="0" w:line="240" w:lineRule="auto"/>
              <w:jc w:val="right"/>
            </w:pPr>
            <w:r>
              <w:rPr>
                <w:sz w:val="18"/>
              </w:rPr>
              <w:t>38,8</w:t>
            </w:r>
          </w:p>
        </w:tc>
      </w:tr>
    </w:tbl>
    <w:p w14:paraId="07C3C491" w14:textId="77777777" w:rsidR="00510F38" w:rsidRDefault="00510F38">
      <w:pPr>
        <w:spacing w:after="0"/>
      </w:pPr>
    </w:p>
    <w:p w14:paraId="7C58AF30" w14:textId="77777777" w:rsidR="00510F38" w:rsidRDefault="00000000">
      <w:r>
        <w:t xml:space="preserve">Šifra 3661 Tekuće pomoći proračunskim korisnicima drugih proračuna  -Dana je tekuća pomoć Arheološkom muzeju Zadar za radikarbonsku analizu nalazišta na području Općine </w:t>
      </w:r>
      <w:r>
        <w:lastRenderedPageBreak/>
        <w:t>Stankovci u iznosu od 2.500,00 i tekuća pomoć osnovnoj školi Petar Zoranić Stankovci u iznosu od 150,00 EUR.</w:t>
      </w:r>
    </w:p>
    <w:p w14:paraId="7145AD56" w14:textId="77777777" w:rsidR="00510F38" w:rsidRDefault="00510F38"/>
    <w:p w14:paraId="1917A179" w14:textId="77777777" w:rsidR="00510F38" w:rsidRDefault="00000000">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10F38" w14:paraId="2413649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A9A61B8" w14:textId="77777777" w:rsidR="00510F3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FA3A39D" w14:textId="77777777" w:rsidR="00510F3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3C89AB8" w14:textId="77777777" w:rsidR="00510F3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1E47922" w14:textId="77777777" w:rsidR="00510F3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507E398" w14:textId="77777777" w:rsidR="00510F3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AB31AAE" w14:textId="77777777" w:rsidR="00510F38" w:rsidRDefault="00000000">
            <w:pPr>
              <w:keepNext/>
              <w:keepLines/>
              <w:spacing w:after="0" w:line="240" w:lineRule="auto"/>
              <w:jc w:val="center"/>
            </w:pPr>
            <w:r>
              <w:rPr>
                <w:b/>
                <w:sz w:val="18"/>
              </w:rPr>
              <w:t>Indeks (%)</w:t>
            </w:r>
          </w:p>
        </w:tc>
      </w:tr>
      <w:tr w:rsidR="00510F38" w14:paraId="5654F537" w14:textId="77777777">
        <w:tblPrEx>
          <w:tblCellMar>
            <w:top w:w="0" w:type="dxa"/>
            <w:bottom w:w="0" w:type="dxa"/>
          </w:tblCellMar>
        </w:tblPrEx>
        <w:trPr>
          <w:cantSplit/>
          <w:trHeight w:val="560"/>
        </w:trPr>
        <w:tc>
          <w:tcPr>
            <w:tcW w:w="700" w:type="dxa"/>
            <w:tcMar>
              <w:top w:w="0" w:type="dxa"/>
              <w:bottom w:w="0" w:type="dxa"/>
            </w:tcMar>
            <w:vAlign w:val="center"/>
          </w:tcPr>
          <w:p w14:paraId="1706FDD4" w14:textId="77777777" w:rsidR="00510F38" w:rsidRDefault="00000000">
            <w:pPr>
              <w:keepNext/>
              <w:keepLines/>
              <w:spacing w:after="0" w:line="240" w:lineRule="auto"/>
            </w:pPr>
            <w:r>
              <w:rPr>
                <w:sz w:val="18"/>
              </w:rPr>
              <w:t>3662</w:t>
            </w:r>
          </w:p>
        </w:tc>
        <w:tc>
          <w:tcPr>
            <w:tcW w:w="3180" w:type="dxa"/>
            <w:tcMar>
              <w:top w:w="0" w:type="dxa"/>
              <w:bottom w:w="0" w:type="dxa"/>
            </w:tcMar>
            <w:vAlign w:val="center"/>
          </w:tcPr>
          <w:p w14:paraId="024462FE" w14:textId="77777777" w:rsidR="00510F38" w:rsidRDefault="00000000">
            <w:pPr>
              <w:keepNext/>
              <w:keepLines/>
              <w:spacing w:after="0" w:line="240" w:lineRule="auto"/>
            </w:pPr>
            <w:r>
              <w:rPr>
                <w:sz w:val="18"/>
              </w:rPr>
              <w:t>Kapitalne pomoći proračunskim korisnicima drugih proračuna</w:t>
            </w:r>
          </w:p>
        </w:tc>
        <w:tc>
          <w:tcPr>
            <w:tcW w:w="700" w:type="dxa"/>
            <w:tcMar>
              <w:top w:w="0" w:type="dxa"/>
              <w:bottom w:w="0" w:type="dxa"/>
            </w:tcMar>
            <w:vAlign w:val="center"/>
          </w:tcPr>
          <w:p w14:paraId="14966DDD" w14:textId="77777777" w:rsidR="00510F38" w:rsidRDefault="00000000">
            <w:pPr>
              <w:keepNext/>
              <w:keepLines/>
              <w:spacing w:after="0" w:line="240" w:lineRule="auto"/>
            </w:pPr>
            <w:r>
              <w:rPr>
                <w:sz w:val="18"/>
              </w:rPr>
              <w:t>3662</w:t>
            </w:r>
          </w:p>
        </w:tc>
        <w:tc>
          <w:tcPr>
            <w:tcW w:w="1860" w:type="dxa"/>
            <w:tcMar>
              <w:top w:w="0" w:type="dxa"/>
              <w:bottom w:w="0" w:type="dxa"/>
            </w:tcMar>
            <w:vAlign w:val="center"/>
          </w:tcPr>
          <w:p w14:paraId="6A01649E" w14:textId="77777777" w:rsidR="00510F38" w:rsidRDefault="00000000">
            <w:pPr>
              <w:keepNext/>
              <w:keepLines/>
              <w:spacing w:after="0" w:line="240" w:lineRule="auto"/>
              <w:jc w:val="right"/>
            </w:pPr>
            <w:r>
              <w:rPr>
                <w:sz w:val="18"/>
              </w:rPr>
              <w:t>0,00</w:t>
            </w:r>
          </w:p>
        </w:tc>
        <w:tc>
          <w:tcPr>
            <w:tcW w:w="1860" w:type="dxa"/>
            <w:tcMar>
              <w:top w:w="0" w:type="dxa"/>
              <w:bottom w:w="0" w:type="dxa"/>
            </w:tcMar>
            <w:vAlign w:val="center"/>
          </w:tcPr>
          <w:p w14:paraId="527DEE1E" w14:textId="77777777" w:rsidR="00510F38" w:rsidRDefault="00000000">
            <w:pPr>
              <w:keepNext/>
              <w:keepLines/>
              <w:spacing w:after="0" w:line="240" w:lineRule="auto"/>
              <w:jc w:val="right"/>
            </w:pPr>
            <w:r>
              <w:rPr>
                <w:sz w:val="18"/>
              </w:rPr>
              <w:t>5.000,00</w:t>
            </w:r>
          </w:p>
        </w:tc>
        <w:tc>
          <w:tcPr>
            <w:tcW w:w="700" w:type="dxa"/>
            <w:tcMar>
              <w:top w:w="0" w:type="dxa"/>
              <w:bottom w:w="0" w:type="dxa"/>
            </w:tcMar>
            <w:vAlign w:val="center"/>
          </w:tcPr>
          <w:p w14:paraId="4424E43E" w14:textId="77777777" w:rsidR="00510F38" w:rsidRDefault="00000000">
            <w:pPr>
              <w:keepNext/>
              <w:keepLines/>
              <w:spacing w:after="0" w:line="240" w:lineRule="auto"/>
              <w:jc w:val="right"/>
            </w:pPr>
            <w:r>
              <w:rPr>
                <w:sz w:val="18"/>
              </w:rPr>
              <w:t>-</w:t>
            </w:r>
          </w:p>
        </w:tc>
      </w:tr>
    </w:tbl>
    <w:p w14:paraId="14501EE4" w14:textId="77777777" w:rsidR="00510F38" w:rsidRDefault="00510F38">
      <w:pPr>
        <w:spacing w:after="0"/>
      </w:pPr>
    </w:p>
    <w:p w14:paraId="60BDD77C" w14:textId="77777777" w:rsidR="00510F38" w:rsidRDefault="00000000">
      <w:r>
        <w:t>Šifra 3662  Kapitalne pomoći proračunskim korisnicima drugih proračuna – Dana je kapitalna pomoć Osnovnoj školi Petar Zoranić Stankovci za sufinanciranje multifunkcionalnog igrališta.</w:t>
      </w:r>
    </w:p>
    <w:p w14:paraId="6E0094E6" w14:textId="77777777" w:rsidR="00510F38" w:rsidRDefault="00510F38"/>
    <w:p w14:paraId="275D2821" w14:textId="77777777" w:rsidR="00510F38" w:rsidRDefault="00000000">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10F38" w14:paraId="7610B89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BD9351B" w14:textId="77777777" w:rsidR="00510F3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6D732B7" w14:textId="77777777" w:rsidR="00510F3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C14B27" w14:textId="77777777" w:rsidR="00510F3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A6D0B9C" w14:textId="77777777" w:rsidR="00510F3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4631D7E" w14:textId="77777777" w:rsidR="00510F3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96F18A1" w14:textId="77777777" w:rsidR="00510F38" w:rsidRDefault="00000000">
            <w:pPr>
              <w:keepNext/>
              <w:keepLines/>
              <w:spacing w:after="0" w:line="240" w:lineRule="auto"/>
              <w:jc w:val="center"/>
            </w:pPr>
            <w:r>
              <w:rPr>
                <w:b/>
                <w:sz w:val="18"/>
              </w:rPr>
              <w:t>Indeks (%)</w:t>
            </w:r>
          </w:p>
        </w:tc>
      </w:tr>
      <w:tr w:rsidR="00510F38" w14:paraId="06E8D506" w14:textId="77777777">
        <w:tblPrEx>
          <w:tblCellMar>
            <w:top w:w="0" w:type="dxa"/>
            <w:bottom w:w="0" w:type="dxa"/>
          </w:tblCellMar>
        </w:tblPrEx>
        <w:trPr>
          <w:cantSplit/>
          <w:trHeight w:val="560"/>
        </w:trPr>
        <w:tc>
          <w:tcPr>
            <w:tcW w:w="700" w:type="dxa"/>
            <w:tcMar>
              <w:top w:w="0" w:type="dxa"/>
              <w:bottom w:w="0" w:type="dxa"/>
            </w:tcMar>
            <w:vAlign w:val="center"/>
          </w:tcPr>
          <w:p w14:paraId="7A878752" w14:textId="77777777" w:rsidR="00510F38" w:rsidRDefault="00510F38">
            <w:pPr>
              <w:keepNext/>
              <w:keepLines/>
              <w:spacing w:after="0" w:line="240" w:lineRule="auto"/>
            </w:pPr>
          </w:p>
        </w:tc>
        <w:tc>
          <w:tcPr>
            <w:tcW w:w="3180" w:type="dxa"/>
            <w:tcMar>
              <w:top w:w="0" w:type="dxa"/>
              <w:bottom w:w="0" w:type="dxa"/>
            </w:tcMar>
            <w:vAlign w:val="center"/>
          </w:tcPr>
          <w:p w14:paraId="3C5F53CB" w14:textId="77777777" w:rsidR="00510F38" w:rsidRDefault="00000000">
            <w:pPr>
              <w:keepNext/>
              <w:keepLines/>
              <w:spacing w:after="0" w:line="240" w:lineRule="auto"/>
            </w:pPr>
            <w:r>
              <w:rPr>
                <w:sz w:val="18"/>
              </w:rPr>
              <w:t>VIŠAK PRIHODA POSLOVANJA (šifre 6-Z005)</w:t>
            </w:r>
          </w:p>
        </w:tc>
        <w:tc>
          <w:tcPr>
            <w:tcW w:w="700" w:type="dxa"/>
            <w:tcMar>
              <w:top w:w="0" w:type="dxa"/>
              <w:bottom w:w="0" w:type="dxa"/>
            </w:tcMar>
            <w:vAlign w:val="center"/>
          </w:tcPr>
          <w:p w14:paraId="301E6817" w14:textId="77777777" w:rsidR="00510F38" w:rsidRDefault="00000000">
            <w:pPr>
              <w:keepNext/>
              <w:keepLines/>
              <w:spacing w:after="0" w:line="240" w:lineRule="auto"/>
            </w:pPr>
            <w:r>
              <w:rPr>
                <w:sz w:val="18"/>
              </w:rPr>
              <w:t>X001</w:t>
            </w:r>
          </w:p>
        </w:tc>
        <w:tc>
          <w:tcPr>
            <w:tcW w:w="1860" w:type="dxa"/>
            <w:tcMar>
              <w:top w:w="0" w:type="dxa"/>
              <w:bottom w:w="0" w:type="dxa"/>
            </w:tcMar>
            <w:vAlign w:val="center"/>
          </w:tcPr>
          <w:p w14:paraId="198C0FED" w14:textId="77777777" w:rsidR="00510F38" w:rsidRDefault="00000000">
            <w:pPr>
              <w:keepNext/>
              <w:keepLines/>
              <w:spacing w:after="0" w:line="240" w:lineRule="auto"/>
              <w:jc w:val="right"/>
            </w:pPr>
            <w:r>
              <w:rPr>
                <w:sz w:val="18"/>
              </w:rPr>
              <w:t>474.350,79</w:t>
            </w:r>
          </w:p>
        </w:tc>
        <w:tc>
          <w:tcPr>
            <w:tcW w:w="1860" w:type="dxa"/>
            <w:tcMar>
              <w:top w:w="0" w:type="dxa"/>
              <w:bottom w:w="0" w:type="dxa"/>
            </w:tcMar>
            <w:vAlign w:val="center"/>
          </w:tcPr>
          <w:p w14:paraId="2D4BBB35" w14:textId="77777777" w:rsidR="00510F38" w:rsidRDefault="00000000">
            <w:pPr>
              <w:keepNext/>
              <w:keepLines/>
              <w:spacing w:after="0" w:line="240" w:lineRule="auto"/>
              <w:jc w:val="right"/>
            </w:pPr>
            <w:r>
              <w:rPr>
                <w:sz w:val="18"/>
              </w:rPr>
              <w:t>1.121.423,27</w:t>
            </w:r>
          </w:p>
        </w:tc>
        <w:tc>
          <w:tcPr>
            <w:tcW w:w="700" w:type="dxa"/>
            <w:tcMar>
              <w:top w:w="0" w:type="dxa"/>
              <w:bottom w:w="0" w:type="dxa"/>
            </w:tcMar>
            <w:vAlign w:val="center"/>
          </w:tcPr>
          <w:p w14:paraId="4D59BE5D" w14:textId="77777777" w:rsidR="00510F38" w:rsidRDefault="00000000">
            <w:pPr>
              <w:keepNext/>
              <w:keepLines/>
              <w:spacing w:after="0" w:line="240" w:lineRule="auto"/>
              <w:jc w:val="right"/>
            </w:pPr>
            <w:r>
              <w:rPr>
                <w:sz w:val="18"/>
              </w:rPr>
              <w:t>236,4</w:t>
            </w:r>
          </w:p>
        </w:tc>
      </w:tr>
    </w:tbl>
    <w:p w14:paraId="2D40F57D" w14:textId="77777777" w:rsidR="00510F38" w:rsidRDefault="00510F38">
      <w:pPr>
        <w:spacing w:after="0"/>
      </w:pPr>
    </w:p>
    <w:p w14:paraId="301679A1" w14:textId="77777777" w:rsidR="00510F38" w:rsidRDefault="00000000">
      <w:r>
        <w:t>Višak prihoda poslovanja- Nastali višak od prihoda poslovanja u iznosu od 1.121.423,27 EUR se sastoji od viška  prihoda poslovanja ostvarenog kod općine Stankovci u iznosu od 1.127.060,95 EUR i  manjka prihoda poslovanja kod proračunskog korisnika u iznosu od 5.637,68 EUR. Višak prihoda poslovanja općine Stankovci proizlazi iz dobivenih sredstava za kapitalne pomoći koji će se utrošiti na rashode za nefinancijsku imovinu (razred 4.) a manjak proračunskog korisnika proizlazi iz toga što su rashodi knjiženi sa 31.12.2025 godine a prihodi plaćanja korisnika za 12. mjesec će biti u 1. mjesecu 2026 i prijenos sredstava iz nadležnog proračuna za troškove plaća za 12. mjesec će biti u 1. mjesecu 2026 godine.</w:t>
      </w:r>
    </w:p>
    <w:p w14:paraId="6944D852" w14:textId="77777777" w:rsidR="00510F38" w:rsidRDefault="00510F38"/>
    <w:p w14:paraId="112BC2E5" w14:textId="77777777" w:rsidR="00510F38" w:rsidRDefault="00000000">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10F38" w14:paraId="7520945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6E07D64" w14:textId="77777777" w:rsidR="00510F3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D3759FD" w14:textId="77777777" w:rsidR="00510F3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F8437FE" w14:textId="77777777" w:rsidR="00510F3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E64F97F" w14:textId="77777777" w:rsidR="00510F3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2C43808" w14:textId="77777777" w:rsidR="00510F3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CA65BE7" w14:textId="77777777" w:rsidR="00510F38" w:rsidRDefault="00000000">
            <w:pPr>
              <w:keepNext/>
              <w:keepLines/>
              <w:spacing w:after="0" w:line="240" w:lineRule="auto"/>
              <w:jc w:val="center"/>
            </w:pPr>
            <w:r>
              <w:rPr>
                <w:b/>
                <w:sz w:val="18"/>
              </w:rPr>
              <w:t>Indeks (%)</w:t>
            </w:r>
          </w:p>
        </w:tc>
      </w:tr>
      <w:tr w:rsidR="00510F38" w14:paraId="534D76AD" w14:textId="77777777">
        <w:tblPrEx>
          <w:tblCellMar>
            <w:top w:w="0" w:type="dxa"/>
            <w:bottom w:w="0" w:type="dxa"/>
          </w:tblCellMar>
        </w:tblPrEx>
        <w:trPr>
          <w:cantSplit/>
          <w:trHeight w:val="560"/>
        </w:trPr>
        <w:tc>
          <w:tcPr>
            <w:tcW w:w="700" w:type="dxa"/>
            <w:tcMar>
              <w:top w:w="0" w:type="dxa"/>
              <w:bottom w:w="0" w:type="dxa"/>
            </w:tcMar>
            <w:vAlign w:val="center"/>
          </w:tcPr>
          <w:p w14:paraId="7DE6DABD" w14:textId="77777777" w:rsidR="00510F38" w:rsidRDefault="00000000">
            <w:pPr>
              <w:keepNext/>
              <w:keepLines/>
              <w:spacing w:after="0" w:line="240" w:lineRule="auto"/>
            </w:pPr>
            <w:r>
              <w:rPr>
                <w:sz w:val="18"/>
              </w:rPr>
              <w:t>4</w:t>
            </w:r>
          </w:p>
        </w:tc>
        <w:tc>
          <w:tcPr>
            <w:tcW w:w="3180" w:type="dxa"/>
            <w:tcMar>
              <w:top w:w="0" w:type="dxa"/>
              <w:bottom w:w="0" w:type="dxa"/>
            </w:tcMar>
            <w:vAlign w:val="center"/>
          </w:tcPr>
          <w:p w14:paraId="1C62737B" w14:textId="77777777" w:rsidR="00510F38"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07F5020A" w14:textId="77777777" w:rsidR="00510F38" w:rsidRDefault="00000000">
            <w:pPr>
              <w:keepNext/>
              <w:keepLines/>
              <w:spacing w:after="0" w:line="240" w:lineRule="auto"/>
            </w:pPr>
            <w:r>
              <w:rPr>
                <w:sz w:val="18"/>
              </w:rPr>
              <w:t>4</w:t>
            </w:r>
          </w:p>
        </w:tc>
        <w:tc>
          <w:tcPr>
            <w:tcW w:w="1860" w:type="dxa"/>
            <w:tcMar>
              <w:top w:w="0" w:type="dxa"/>
              <w:bottom w:w="0" w:type="dxa"/>
            </w:tcMar>
            <w:vAlign w:val="center"/>
          </w:tcPr>
          <w:p w14:paraId="5D5BF0A1" w14:textId="77777777" w:rsidR="00510F38" w:rsidRDefault="00000000">
            <w:pPr>
              <w:keepNext/>
              <w:keepLines/>
              <w:spacing w:after="0" w:line="240" w:lineRule="auto"/>
              <w:jc w:val="right"/>
            </w:pPr>
            <w:r>
              <w:rPr>
                <w:sz w:val="18"/>
              </w:rPr>
              <w:t>954.973,35</w:t>
            </w:r>
          </w:p>
        </w:tc>
        <w:tc>
          <w:tcPr>
            <w:tcW w:w="1860" w:type="dxa"/>
            <w:tcMar>
              <w:top w:w="0" w:type="dxa"/>
              <w:bottom w:w="0" w:type="dxa"/>
            </w:tcMar>
            <w:vAlign w:val="center"/>
          </w:tcPr>
          <w:p w14:paraId="2B2B36C4" w14:textId="77777777" w:rsidR="00510F38" w:rsidRDefault="00000000">
            <w:pPr>
              <w:keepNext/>
              <w:keepLines/>
              <w:spacing w:after="0" w:line="240" w:lineRule="auto"/>
              <w:jc w:val="right"/>
            </w:pPr>
            <w:r>
              <w:rPr>
                <w:sz w:val="18"/>
              </w:rPr>
              <w:t>1.021.896,76</w:t>
            </w:r>
          </w:p>
        </w:tc>
        <w:tc>
          <w:tcPr>
            <w:tcW w:w="700" w:type="dxa"/>
            <w:tcMar>
              <w:top w:w="0" w:type="dxa"/>
              <w:bottom w:w="0" w:type="dxa"/>
            </w:tcMar>
            <w:vAlign w:val="center"/>
          </w:tcPr>
          <w:p w14:paraId="33E0D4B8" w14:textId="77777777" w:rsidR="00510F38" w:rsidRDefault="00000000">
            <w:pPr>
              <w:keepNext/>
              <w:keepLines/>
              <w:spacing w:after="0" w:line="240" w:lineRule="auto"/>
              <w:jc w:val="right"/>
            </w:pPr>
            <w:r>
              <w:rPr>
                <w:sz w:val="18"/>
              </w:rPr>
              <w:t>107,0</w:t>
            </w:r>
          </w:p>
        </w:tc>
      </w:tr>
    </w:tbl>
    <w:p w14:paraId="5DCEB0E6" w14:textId="77777777" w:rsidR="00510F38" w:rsidRDefault="00510F38">
      <w:pPr>
        <w:spacing w:after="0"/>
      </w:pPr>
    </w:p>
    <w:p w14:paraId="5D655087" w14:textId="77777777" w:rsidR="00510F38" w:rsidRDefault="00000000">
      <w:r>
        <w:t>Ukupno ostvareni rashodi za nabavu nefinancijske imovine (razred 4) u izvještajnom razdoblju iznose 1.021.896,76 EUR  od čega su rashodi općine Stankovci u iznosu od 1.020.927,78 EUR i 968,98 EUR rashodi proračunskog korisnika Dječjeg vrtića Stankovci. Rashodi proračunskog korisnika odnose se na rashode za nabavu uređaja i opreme za ostale namjene (4227).</w:t>
      </w:r>
    </w:p>
    <w:p w14:paraId="12CF373E" w14:textId="77777777" w:rsidR="00510F38" w:rsidRDefault="00510F38"/>
    <w:p w14:paraId="32870417" w14:textId="77777777" w:rsidR="00510F38" w:rsidRDefault="00000000">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10F38" w14:paraId="7C4EDF1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B4B389" w14:textId="77777777" w:rsidR="00510F3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F5845B1" w14:textId="77777777" w:rsidR="00510F3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876769C" w14:textId="77777777" w:rsidR="00510F3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3B125D0" w14:textId="77777777" w:rsidR="00510F3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E046458" w14:textId="77777777" w:rsidR="00510F3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98A5E41" w14:textId="77777777" w:rsidR="00510F38" w:rsidRDefault="00000000">
            <w:pPr>
              <w:keepNext/>
              <w:keepLines/>
              <w:spacing w:after="0" w:line="240" w:lineRule="auto"/>
              <w:jc w:val="center"/>
            </w:pPr>
            <w:r>
              <w:rPr>
                <w:b/>
                <w:sz w:val="18"/>
              </w:rPr>
              <w:t>Indeks (%)</w:t>
            </w:r>
          </w:p>
        </w:tc>
      </w:tr>
      <w:tr w:rsidR="00510F38" w14:paraId="1C61E8AC" w14:textId="77777777">
        <w:tblPrEx>
          <w:tblCellMar>
            <w:top w:w="0" w:type="dxa"/>
            <w:bottom w:w="0" w:type="dxa"/>
          </w:tblCellMar>
        </w:tblPrEx>
        <w:trPr>
          <w:cantSplit/>
          <w:trHeight w:val="560"/>
        </w:trPr>
        <w:tc>
          <w:tcPr>
            <w:tcW w:w="700" w:type="dxa"/>
            <w:tcMar>
              <w:top w:w="0" w:type="dxa"/>
              <w:bottom w:w="0" w:type="dxa"/>
            </w:tcMar>
            <w:vAlign w:val="center"/>
          </w:tcPr>
          <w:p w14:paraId="78D182BE" w14:textId="77777777" w:rsidR="00510F38" w:rsidRDefault="00000000">
            <w:pPr>
              <w:keepNext/>
              <w:keepLines/>
              <w:spacing w:after="0" w:line="240" w:lineRule="auto"/>
            </w:pPr>
            <w:r>
              <w:rPr>
                <w:sz w:val="18"/>
              </w:rPr>
              <w:t>41</w:t>
            </w:r>
          </w:p>
        </w:tc>
        <w:tc>
          <w:tcPr>
            <w:tcW w:w="3180" w:type="dxa"/>
            <w:tcMar>
              <w:top w:w="0" w:type="dxa"/>
              <w:bottom w:w="0" w:type="dxa"/>
            </w:tcMar>
            <w:vAlign w:val="center"/>
          </w:tcPr>
          <w:p w14:paraId="1891A9F0" w14:textId="77777777" w:rsidR="00510F38" w:rsidRDefault="00000000">
            <w:pPr>
              <w:keepNext/>
              <w:keepLines/>
              <w:spacing w:after="0" w:line="240" w:lineRule="auto"/>
            </w:pPr>
            <w:r>
              <w:rPr>
                <w:sz w:val="18"/>
              </w:rPr>
              <w:t>Rashodi za nabavu neproizvedene dugotrajne imovine (šifre 411+412)</w:t>
            </w:r>
          </w:p>
        </w:tc>
        <w:tc>
          <w:tcPr>
            <w:tcW w:w="700" w:type="dxa"/>
            <w:tcMar>
              <w:top w:w="0" w:type="dxa"/>
              <w:bottom w:w="0" w:type="dxa"/>
            </w:tcMar>
            <w:vAlign w:val="center"/>
          </w:tcPr>
          <w:p w14:paraId="273119DB" w14:textId="77777777" w:rsidR="00510F38" w:rsidRDefault="00000000">
            <w:pPr>
              <w:keepNext/>
              <w:keepLines/>
              <w:spacing w:after="0" w:line="240" w:lineRule="auto"/>
            </w:pPr>
            <w:r>
              <w:rPr>
                <w:sz w:val="18"/>
              </w:rPr>
              <w:t>41</w:t>
            </w:r>
          </w:p>
        </w:tc>
        <w:tc>
          <w:tcPr>
            <w:tcW w:w="1860" w:type="dxa"/>
            <w:tcMar>
              <w:top w:w="0" w:type="dxa"/>
              <w:bottom w:w="0" w:type="dxa"/>
            </w:tcMar>
            <w:vAlign w:val="center"/>
          </w:tcPr>
          <w:p w14:paraId="21B9ACD8" w14:textId="77777777" w:rsidR="00510F38" w:rsidRDefault="00000000">
            <w:pPr>
              <w:keepNext/>
              <w:keepLines/>
              <w:spacing w:after="0" w:line="240" w:lineRule="auto"/>
              <w:jc w:val="right"/>
            </w:pPr>
            <w:r>
              <w:rPr>
                <w:sz w:val="18"/>
              </w:rPr>
              <w:t>11.187,50</w:t>
            </w:r>
          </w:p>
        </w:tc>
        <w:tc>
          <w:tcPr>
            <w:tcW w:w="1860" w:type="dxa"/>
            <w:tcMar>
              <w:top w:w="0" w:type="dxa"/>
              <w:bottom w:w="0" w:type="dxa"/>
            </w:tcMar>
            <w:vAlign w:val="center"/>
          </w:tcPr>
          <w:p w14:paraId="6B289C7A" w14:textId="77777777" w:rsidR="00510F38" w:rsidRDefault="00000000">
            <w:pPr>
              <w:keepNext/>
              <w:keepLines/>
              <w:spacing w:after="0" w:line="240" w:lineRule="auto"/>
              <w:jc w:val="right"/>
            </w:pPr>
            <w:r>
              <w:rPr>
                <w:sz w:val="18"/>
              </w:rPr>
              <w:t>8.115,23</w:t>
            </w:r>
          </w:p>
        </w:tc>
        <w:tc>
          <w:tcPr>
            <w:tcW w:w="700" w:type="dxa"/>
            <w:tcMar>
              <w:top w:w="0" w:type="dxa"/>
              <w:bottom w:w="0" w:type="dxa"/>
            </w:tcMar>
            <w:vAlign w:val="center"/>
          </w:tcPr>
          <w:p w14:paraId="1007F580" w14:textId="77777777" w:rsidR="00510F38" w:rsidRDefault="00000000">
            <w:pPr>
              <w:keepNext/>
              <w:keepLines/>
              <w:spacing w:after="0" w:line="240" w:lineRule="auto"/>
              <w:jc w:val="right"/>
            </w:pPr>
            <w:r>
              <w:rPr>
                <w:sz w:val="18"/>
              </w:rPr>
              <w:t>72,5</w:t>
            </w:r>
          </w:p>
        </w:tc>
      </w:tr>
    </w:tbl>
    <w:p w14:paraId="7327D8A9" w14:textId="77777777" w:rsidR="00510F38" w:rsidRDefault="00510F38">
      <w:pPr>
        <w:spacing w:after="0"/>
      </w:pPr>
    </w:p>
    <w:p w14:paraId="5AAFC4DA" w14:textId="77777777" w:rsidR="00510F38" w:rsidRDefault="00000000">
      <w:r>
        <w:t>Šifra 4126- Ostala nematerijalna imovina -U izvještajnom razdoblju tekuće godine pristupilo se izradi projektne dokumentacije za projekt razvoja zelene infrastrukture u urbanom području te  izradi glavnih projekata dekorativne rasvjete groblja u naselju Stankovci i naselju Banjevci.</w:t>
      </w:r>
    </w:p>
    <w:p w14:paraId="241FC9F8" w14:textId="77777777" w:rsidR="00510F38" w:rsidRDefault="00510F38"/>
    <w:p w14:paraId="729402B6" w14:textId="77777777" w:rsidR="00510F38" w:rsidRDefault="00000000">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10F38" w14:paraId="1FA7EAC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338F53B" w14:textId="77777777" w:rsidR="00510F3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B24AEAD" w14:textId="77777777" w:rsidR="00510F3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94DFF4F" w14:textId="77777777" w:rsidR="00510F3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485916" w14:textId="77777777" w:rsidR="00510F3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28E5D3B" w14:textId="77777777" w:rsidR="00510F3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A9BA222" w14:textId="77777777" w:rsidR="00510F38" w:rsidRDefault="00000000">
            <w:pPr>
              <w:keepNext/>
              <w:keepLines/>
              <w:spacing w:after="0" w:line="240" w:lineRule="auto"/>
              <w:jc w:val="center"/>
            </w:pPr>
            <w:r>
              <w:rPr>
                <w:b/>
                <w:sz w:val="18"/>
              </w:rPr>
              <w:t>Indeks (%)</w:t>
            </w:r>
          </w:p>
        </w:tc>
      </w:tr>
      <w:tr w:rsidR="00510F38" w14:paraId="4D32A50E" w14:textId="77777777">
        <w:tblPrEx>
          <w:tblCellMar>
            <w:top w:w="0" w:type="dxa"/>
            <w:bottom w:w="0" w:type="dxa"/>
          </w:tblCellMar>
        </w:tblPrEx>
        <w:trPr>
          <w:cantSplit/>
          <w:trHeight w:val="560"/>
        </w:trPr>
        <w:tc>
          <w:tcPr>
            <w:tcW w:w="700" w:type="dxa"/>
            <w:tcMar>
              <w:top w:w="0" w:type="dxa"/>
              <w:bottom w:w="0" w:type="dxa"/>
            </w:tcMar>
            <w:vAlign w:val="center"/>
          </w:tcPr>
          <w:p w14:paraId="07E610B6" w14:textId="77777777" w:rsidR="00510F38" w:rsidRDefault="00000000">
            <w:pPr>
              <w:keepNext/>
              <w:keepLines/>
              <w:spacing w:after="0" w:line="240" w:lineRule="auto"/>
            </w:pPr>
            <w:r>
              <w:rPr>
                <w:sz w:val="18"/>
              </w:rPr>
              <w:t>4213</w:t>
            </w:r>
          </w:p>
        </w:tc>
        <w:tc>
          <w:tcPr>
            <w:tcW w:w="3180" w:type="dxa"/>
            <w:tcMar>
              <w:top w:w="0" w:type="dxa"/>
              <w:bottom w:w="0" w:type="dxa"/>
            </w:tcMar>
            <w:vAlign w:val="center"/>
          </w:tcPr>
          <w:p w14:paraId="201BCFBD" w14:textId="77777777" w:rsidR="00510F38" w:rsidRDefault="00000000">
            <w:pPr>
              <w:keepNext/>
              <w:keepLines/>
              <w:spacing w:after="0" w:line="240" w:lineRule="auto"/>
            </w:pPr>
            <w:r>
              <w:rPr>
                <w:sz w:val="18"/>
              </w:rPr>
              <w:t>Ceste, željeznice i ostali prometni objekti</w:t>
            </w:r>
          </w:p>
        </w:tc>
        <w:tc>
          <w:tcPr>
            <w:tcW w:w="700" w:type="dxa"/>
            <w:tcMar>
              <w:top w:w="0" w:type="dxa"/>
              <w:bottom w:w="0" w:type="dxa"/>
            </w:tcMar>
            <w:vAlign w:val="center"/>
          </w:tcPr>
          <w:p w14:paraId="65FD5349" w14:textId="77777777" w:rsidR="00510F38" w:rsidRDefault="00000000">
            <w:pPr>
              <w:keepNext/>
              <w:keepLines/>
              <w:spacing w:after="0" w:line="240" w:lineRule="auto"/>
            </w:pPr>
            <w:r>
              <w:rPr>
                <w:sz w:val="18"/>
              </w:rPr>
              <w:t>4213</w:t>
            </w:r>
          </w:p>
        </w:tc>
        <w:tc>
          <w:tcPr>
            <w:tcW w:w="1860" w:type="dxa"/>
            <w:tcMar>
              <w:top w:w="0" w:type="dxa"/>
              <w:bottom w:w="0" w:type="dxa"/>
            </w:tcMar>
            <w:vAlign w:val="center"/>
          </w:tcPr>
          <w:p w14:paraId="4270F841" w14:textId="77777777" w:rsidR="00510F38" w:rsidRDefault="00000000">
            <w:pPr>
              <w:keepNext/>
              <w:keepLines/>
              <w:spacing w:after="0" w:line="240" w:lineRule="auto"/>
              <w:jc w:val="right"/>
            </w:pPr>
            <w:r>
              <w:rPr>
                <w:sz w:val="18"/>
              </w:rPr>
              <w:t>40.791,25</w:t>
            </w:r>
          </w:p>
        </w:tc>
        <w:tc>
          <w:tcPr>
            <w:tcW w:w="1860" w:type="dxa"/>
            <w:tcMar>
              <w:top w:w="0" w:type="dxa"/>
              <w:bottom w:w="0" w:type="dxa"/>
            </w:tcMar>
            <w:vAlign w:val="center"/>
          </w:tcPr>
          <w:p w14:paraId="02F09C33" w14:textId="77777777" w:rsidR="00510F38" w:rsidRDefault="00000000">
            <w:pPr>
              <w:keepNext/>
              <w:keepLines/>
              <w:spacing w:after="0" w:line="240" w:lineRule="auto"/>
              <w:jc w:val="right"/>
            </w:pPr>
            <w:r>
              <w:rPr>
                <w:sz w:val="18"/>
              </w:rPr>
              <w:t>397.922,97</w:t>
            </w:r>
          </w:p>
        </w:tc>
        <w:tc>
          <w:tcPr>
            <w:tcW w:w="700" w:type="dxa"/>
            <w:tcMar>
              <w:top w:w="0" w:type="dxa"/>
              <w:bottom w:w="0" w:type="dxa"/>
            </w:tcMar>
            <w:vAlign w:val="center"/>
          </w:tcPr>
          <w:p w14:paraId="63A5080C" w14:textId="77777777" w:rsidR="00510F38" w:rsidRDefault="00000000">
            <w:pPr>
              <w:keepNext/>
              <w:keepLines/>
              <w:spacing w:after="0" w:line="240" w:lineRule="auto"/>
              <w:jc w:val="right"/>
            </w:pPr>
            <w:r>
              <w:rPr>
                <w:sz w:val="18"/>
              </w:rPr>
              <w:t>975,5</w:t>
            </w:r>
          </w:p>
        </w:tc>
      </w:tr>
    </w:tbl>
    <w:p w14:paraId="2AF2DBC2" w14:textId="77777777" w:rsidR="00510F38" w:rsidRDefault="00510F38">
      <w:pPr>
        <w:spacing w:after="0"/>
      </w:pPr>
    </w:p>
    <w:p w14:paraId="41E57ADE" w14:textId="77777777" w:rsidR="00510F38" w:rsidRDefault="00000000">
      <w:r>
        <w:t>Šifra 4213 Ceste, željeznice i ostali  prometni objekti- U izvještajnom razdoblju tekuće godine završila  je izgradnja nogostupa s drvoredom u Biloj Vlaci koja je započela u 2024. godini u iznosu od 11.700,00 EUR, te se izgradila cesta u poslovnoj zoni u iznosu od 331.370,38 EUR i započela je izgradnja nogostupa s drvoredom u naselju Crljenik u iznosu od 54.852,59 EUR.</w:t>
      </w:r>
    </w:p>
    <w:p w14:paraId="1BA764E0" w14:textId="77777777" w:rsidR="00510F38" w:rsidRDefault="00510F38"/>
    <w:p w14:paraId="7FD5B120" w14:textId="77777777" w:rsidR="00510F38" w:rsidRDefault="00000000">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10F38" w14:paraId="28445E4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3F90AF7" w14:textId="77777777" w:rsidR="00510F3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42686C3" w14:textId="77777777" w:rsidR="00510F3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50CC94C" w14:textId="77777777" w:rsidR="00510F3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6933603" w14:textId="77777777" w:rsidR="00510F3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88BDCEA" w14:textId="77777777" w:rsidR="00510F3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8A6F652" w14:textId="77777777" w:rsidR="00510F38" w:rsidRDefault="00000000">
            <w:pPr>
              <w:keepNext/>
              <w:keepLines/>
              <w:spacing w:after="0" w:line="240" w:lineRule="auto"/>
              <w:jc w:val="center"/>
            </w:pPr>
            <w:r>
              <w:rPr>
                <w:b/>
                <w:sz w:val="18"/>
              </w:rPr>
              <w:t>Indeks (%)</w:t>
            </w:r>
          </w:p>
        </w:tc>
      </w:tr>
      <w:tr w:rsidR="00510F38" w14:paraId="6E71F4BE" w14:textId="77777777">
        <w:tblPrEx>
          <w:tblCellMar>
            <w:top w:w="0" w:type="dxa"/>
            <w:bottom w:w="0" w:type="dxa"/>
          </w:tblCellMar>
        </w:tblPrEx>
        <w:trPr>
          <w:cantSplit/>
          <w:trHeight w:val="560"/>
        </w:trPr>
        <w:tc>
          <w:tcPr>
            <w:tcW w:w="700" w:type="dxa"/>
            <w:tcMar>
              <w:top w:w="0" w:type="dxa"/>
              <w:bottom w:w="0" w:type="dxa"/>
            </w:tcMar>
            <w:vAlign w:val="center"/>
          </w:tcPr>
          <w:p w14:paraId="61E10C33" w14:textId="77777777" w:rsidR="00510F38" w:rsidRDefault="00000000">
            <w:pPr>
              <w:keepNext/>
              <w:keepLines/>
              <w:spacing w:after="0" w:line="240" w:lineRule="auto"/>
            </w:pPr>
            <w:r>
              <w:rPr>
                <w:sz w:val="18"/>
              </w:rPr>
              <w:t>4214</w:t>
            </w:r>
          </w:p>
        </w:tc>
        <w:tc>
          <w:tcPr>
            <w:tcW w:w="3180" w:type="dxa"/>
            <w:tcMar>
              <w:top w:w="0" w:type="dxa"/>
              <w:bottom w:w="0" w:type="dxa"/>
            </w:tcMar>
            <w:vAlign w:val="center"/>
          </w:tcPr>
          <w:p w14:paraId="119DF4E5" w14:textId="77777777" w:rsidR="00510F38" w:rsidRDefault="00000000">
            <w:pPr>
              <w:keepNext/>
              <w:keepLines/>
              <w:spacing w:after="0" w:line="240" w:lineRule="auto"/>
            </w:pPr>
            <w:r>
              <w:rPr>
                <w:sz w:val="18"/>
              </w:rPr>
              <w:t>Ostali građevinski objekti</w:t>
            </w:r>
          </w:p>
        </w:tc>
        <w:tc>
          <w:tcPr>
            <w:tcW w:w="700" w:type="dxa"/>
            <w:tcMar>
              <w:top w:w="0" w:type="dxa"/>
              <w:bottom w:w="0" w:type="dxa"/>
            </w:tcMar>
            <w:vAlign w:val="center"/>
          </w:tcPr>
          <w:p w14:paraId="73C8AC09" w14:textId="77777777" w:rsidR="00510F38" w:rsidRDefault="00000000">
            <w:pPr>
              <w:keepNext/>
              <w:keepLines/>
              <w:spacing w:after="0" w:line="240" w:lineRule="auto"/>
            </w:pPr>
            <w:r>
              <w:rPr>
                <w:sz w:val="18"/>
              </w:rPr>
              <w:t>4214</w:t>
            </w:r>
          </w:p>
        </w:tc>
        <w:tc>
          <w:tcPr>
            <w:tcW w:w="1860" w:type="dxa"/>
            <w:tcMar>
              <w:top w:w="0" w:type="dxa"/>
              <w:bottom w:w="0" w:type="dxa"/>
            </w:tcMar>
            <w:vAlign w:val="center"/>
          </w:tcPr>
          <w:p w14:paraId="747CD3F8" w14:textId="77777777" w:rsidR="00510F38" w:rsidRDefault="00000000">
            <w:pPr>
              <w:keepNext/>
              <w:keepLines/>
              <w:spacing w:after="0" w:line="240" w:lineRule="auto"/>
              <w:jc w:val="right"/>
            </w:pPr>
            <w:r>
              <w:rPr>
                <w:sz w:val="18"/>
              </w:rPr>
              <w:t>240.996,49</w:t>
            </w:r>
          </w:p>
        </w:tc>
        <w:tc>
          <w:tcPr>
            <w:tcW w:w="1860" w:type="dxa"/>
            <w:tcMar>
              <w:top w:w="0" w:type="dxa"/>
              <w:bottom w:w="0" w:type="dxa"/>
            </w:tcMar>
            <w:vAlign w:val="center"/>
          </w:tcPr>
          <w:p w14:paraId="73DCD74A" w14:textId="77777777" w:rsidR="00510F38" w:rsidRDefault="00000000">
            <w:pPr>
              <w:keepNext/>
              <w:keepLines/>
              <w:spacing w:after="0" w:line="240" w:lineRule="auto"/>
              <w:jc w:val="right"/>
            </w:pPr>
            <w:r>
              <w:rPr>
                <w:sz w:val="18"/>
              </w:rPr>
              <w:t>300.776,41</w:t>
            </w:r>
          </w:p>
        </w:tc>
        <w:tc>
          <w:tcPr>
            <w:tcW w:w="700" w:type="dxa"/>
            <w:tcMar>
              <w:top w:w="0" w:type="dxa"/>
              <w:bottom w:w="0" w:type="dxa"/>
            </w:tcMar>
            <w:vAlign w:val="center"/>
          </w:tcPr>
          <w:p w14:paraId="7A3C1802" w14:textId="77777777" w:rsidR="00510F38" w:rsidRDefault="00000000">
            <w:pPr>
              <w:keepNext/>
              <w:keepLines/>
              <w:spacing w:after="0" w:line="240" w:lineRule="auto"/>
              <w:jc w:val="right"/>
            </w:pPr>
            <w:r>
              <w:rPr>
                <w:sz w:val="18"/>
              </w:rPr>
              <w:t>124,8</w:t>
            </w:r>
          </w:p>
        </w:tc>
      </w:tr>
    </w:tbl>
    <w:p w14:paraId="24C70C25" w14:textId="77777777" w:rsidR="00510F38" w:rsidRDefault="00510F38">
      <w:pPr>
        <w:spacing w:after="0"/>
      </w:pPr>
    </w:p>
    <w:p w14:paraId="0329A94F" w14:textId="77777777" w:rsidR="00510F38" w:rsidRDefault="00000000">
      <w:r>
        <w:t>Šifra 4214 Ostali građevinski objekti- U izvještajnom razdoblju tekuće godine započela je druga faza rekonstrukcije kule Budak u iznosu od 105.931,25 EUR, izgradila se javna rasvjeta u iznosu od 10.000,00 EUR,  završila je izgradnja trga u naselju Banjevci u  iznosu od 2.781,25 EUR koja je započela u 2024. godini, izgradilo se dječje igralište kod nove zgrade vrtića u Stankovcima u iznosu od 60.684,91 EUR, izgradilo se i dječje igralište u naselju Bila Vlaka u iznosu od 79.981,50 EUR,  također se izgradilo dječje igralište u naselju Morpolača u iznosu od 9.908,75 EUR,  izgradile su se nadstrešnice nad tržnicom u Stankovcima, autobusnim stajalištima i javnom parkingu u iznosu od 31.488,75 EUR.</w:t>
      </w:r>
    </w:p>
    <w:p w14:paraId="7050E236" w14:textId="77777777" w:rsidR="00510F38" w:rsidRDefault="00510F38"/>
    <w:p w14:paraId="6A031965" w14:textId="77777777" w:rsidR="00510F38" w:rsidRDefault="00000000">
      <w:pPr>
        <w:keepNext/>
        <w:spacing w:line="240" w:lineRule="auto"/>
        <w:jc w:val="center"/>
      </w:pPr>
      <w:r>
        <w:rPr>
          <w:sz w:val="28"/>
        </w:rPr>
        <w:lastRenderedPageBreak/>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10F38" w14:paraId="177F4C1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3F21821" w14:textId="77777777" w:rsidR="00510F3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99454B2" w14:textId="77777777" w:rsidR="00510F3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A821F08" w14:textId="77777777" w:rsidR="00510F3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CED6519" w14:textId="77777777" w:rsidR="00510F3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A4C5F33" w14:textId="77777777" w:rsidR="00510F3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EED0FAD" w14:textId="77777777" w:rsidR="00510F38" w:rsidRDefault="00000000">
            <w:pPr>
              <w:keepNext/>
              <w:keepLines/>
              <w:spacing w:after="0" w:line="240" w:lineRule="auto"/>
              <w:jc w:val="center"/>
            </w:pPr>
            <w:r>
              <w:rPr>
                <w:b/>
                <w:sz w:val="18"/>
              </w:rPr>
              <w:t>Indeks (%)</w:t>
            </w:r>
          </w:p>
        </w:tc>
      </w:tr>
      <w:tr w:rsidR="00510F38" w14:paraId="2E5503F4" w14:textId="77777777">
        <w:tblPrEx>
          <w:tblCellMar>
            <w:top w:w="0" w:type="dxa"/>
            <w:bottom w:w="0" w:type="dxa"/>
          </w:tblCellMar>
        </w:tblPrEx>
        <w:trPr>
          <w:cantSplit/>
          <w:trHeight w:val="560"/>
        </w:trPr>
        <w:tc>
          <w:tcPr>
            <w:tcW w:w="700" w:type="dxa"/>
            <w:tcMar>
              <w:top w:w="0" w:type="dxa"/>
              <w:bottom w:w="0" w:type="dxa"/>
            </w:tcMar>
            <w:vAlign w:val="center"/>
          </w:tcPr>
          <w:p w14:paraId="099806E0" w14:textId="77777777" w:rsidR="00510F38" w:rsidRDefault="00000000">
            <w:pPr>
              <w:keepNext/>
              <w:keepLines/>
              <w:spacing w:after="0" w:line="240" w:lineRule="auto"/>
            </w:pPr>
            <w:r>
              <w:rPr>
                <w:sz w:val="18"/>
              </w:rPr>
              <w:t>4227</w:t>
            </w:r>
          </w:p>
        </w:tc>
        <w:tc>
          <w:tcPr>
            <w:tcW w:w="3180" w:type="dxa"/>
            <w:tcMar>
              <w:top w:w="0" w:type="dxa"/>
              <w:bottom w:w="0" w:type="dxa"/>
            </w:tcMar>
            <w:vAlign w:val="center"/>
          </w:tcPr>
          <w:p w14:paraId="284C6909" w14:textId="77777777" w:rsidR="00510F38" w:rsidRDefault="00000000">
            <w:pPr>
              <w:keepNext/>
              <w:keepLines/>
              <w:spacing w:after="0" w:line="240" w:lineRule="auto"/>
            </w:pPr>
            <w:r>
              <w:rPr>
                <w:sz w:val="18"/>
              </w:rPr>
              <w:t>Uređaji, strojevi i oprema za ostale namjene</w:t>
            </w:r>
          </w:p>
        </w:tc>
        <w:tc>
          <w:tcPr>
            <w:tcW w:w="700" w:type="dxa"/>
            <w:tcMar>
              <w:top w:w="0" w:type="dxa"/>
              <w:bottom w:w="0" w:type="dxa"/>
            </w:tcMar>
            <w:vAlign w:val="center"/>
          </w:tcPr>
          <w:p w14:paraId="166657D0" w14:textId="77777777" w:rsidR="00510F38" w:rsidRDefault="00000000">
            <w:pPr>
              <w:keepNext/>
              <w:keepLines/>
              <w:spacing w:after="0" w:line="240" w:lineRule="auto"/>
            </w:pPr>
            <w:r>
              <w:rPr>
                <w:sz w:val="18"/>
              </w:rPr>
              <w:t>4227</w:t>
            </w:r>
          </w:p>
        </w:tc>
        <w:tc>
          <w:tcPr>
            <w:tcW w:w="1860" w:type="dxa"/>
            <w:tcMar>
              <w:top w:w="0" w:type="dxa"/>
              <w:bottom w:w="0" w:type="dxa"/>
            </w:tcMar>
            <w:vAlign w:val="center"/>
          </w:tcPr>
          <w:p w14:paraId="6F437C5C" w14:textId="77777777" w:rsidR="00510F38" w:rsidRDefault="00000000">
            <w:pPr>
              <w:keepNext/>
              <w:keepLines/>
              <w:spacing w:after="0" w:line="240" w:lineRule="auto"/>
              <w:jc w:val="right"/>
            </w:pPr>
            <w:r>
              <w:rPr>
                <w:sz w:val="18"/>
              </w:rPr>
              <w:t>106.184,45</w:t>
            </w:r>
          </w:p>
        </w:tc>
        <w:tc>
          <w:tcPr>
            <w:tcW w:w="1860" w:type="dxa"/>
            <w:tcMar>
              <w:top w:w="0" w:type="dxa"/>
              <w:bottom w:w="0" w:type="dxa"/>
            </w:tcMar>
            <w:vAlign w:val="center"/>
          </w:tcPr>
          <w:p w14:paraId="0B06BF4D" w14:textId="77777777" w:rsidR="00510F38" w:rsidRDefault="00000000">
            <w:pPr>
              <w:keepNext/>
              <w:keepLines/>
              <w:spacing w:after="0" w:line="240" w:lineRule="auto"/>
              <w:jc w:val="right"/>
            </w:pPr>
            <w:r>
              <w:rPr>
                <w:sz w:val="18"/>
              </w:rPr>
              <w:t>48.380,68</w:t>
            </w:r>
          </w:p>
        </w:tc>
        <w:tc>
          <w:tcPr>
            <w:tcW w:w="700" w:type="dxa"/>
            <w:tcMar>
              <w:top w:w="0" w:type="dxa"/>
              <w:bottom w:w="0" w:type="dxa"/>
            </w:tcMar>
            <w:vAlign w:val="center"/>
          </w:tcPr>
          <w:p w14:paraId="1CE5936A" w14:textId="77777777" w:rsidR="00510F38" w:rsidRDefault="00000000">
            <w:pPr>
              <w:keepNext/>
              <w:keepLines/>
              <w:spacing w:after="0" w:line="240" w:lineRule="auto"/>
              <w:jc w:val="right"/>
            </w:pPr>
            <w:r>
              <w:rPr>
                <w:sz w:val="18"/>
              </w:rPr>
              <w:t>45,6</w:t>
            </w:r>
          </w:p>
        </w:tc>
      </w:tr>
    </w:tbl>
    <w:p w14:paraId="0E857532" w14:textId="77777777" w:rsidR="00510F38" w:rsidRDefault="00510F38">
      <w:pPr>
        <w:spacing w:after="0"/>
      </w:pPr>
    </w:p>
    <w:p w14:paraId="30EDB291" w14:textId="77777777" w:rsidR="00510F38" w:rsidRDefault="00000000">
      <w:r>
        <w:t>Šifra 4227 Uređaji, strojevi i oprema za ostale namjene- U izvještajnom razdoblju tekuće godine ova stavka je ostvarena u znatno manjem iznosu u odnosu na prethodnu godinu. Do smanjenja na ovoj stavci u izvještajnom razdoblju tekuće godine došlo je iz razloga što se u prethodnoj godini nabavila oprema za opremanje doma kulture u Stankovcima  što je bila i najveći rashod na ovoj stavci u prethodnoj godini. Kod proračunskog korisnika ova stavka u prethodnoj godini ostvarena u iznosu od 1.750,00 EUR a u tekućoj godini u iznosu od 968,98 EUR.</w:t>
      </w:r>
    </w:p>
    <w:p w14:paraId="29E82F62" w14:textId="77777777" w:rsidR="00510F38" w:rsidRDefault="00510F38"/>
    <w:p w14:paraId="4B6E79C0" w14:textId="77777777" w:rsidR="00510F38" w:rsidRDefault="00000000">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10F38" w14:paraId="3C70224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8418899" w14:textId="77777777" w:rsidR="00510F3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5224B38" w14:textId="77777777" w:rsidR="00510F3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FAC83EC" w14:textId="77777777" w:rsidR="00510F3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4DFA1C" w14:textId="77777777" w:rsidR="00510F3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280C3F1" w14:textId="77777777" w:rsidR="00510F3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0E997C5" w14:textId="77777777" w:rsidR="00510F38" w:rsidRDefault="00000000">
            <w:pPr>
              <w:keepNext/>
              <w:keepLines/>
              <w:spacing w:after="0" w:line="240" w:lineRule="auto"/>
              <w:jc w:val="center"/>
            </w:pPr>
            <w:r>
              <w:rPr>
                <w:b/>
                <w:sz w:val="18"/>
              </w:rPr>
              <w:t>Indeks (%)</w:t>
            </w:r>
          </w:p>
        </w:tc>
      </w:tr>
      <w:tr w:rsidR="00510F38" w14:paraId="7D58DDFC" w14:textId="77777777">
        <w:tblPrEx>
          <w:tblCellMar>
            <w:top w:w="0" w:type="dxa"/>
            <w:bottom w:w="0" w:type="dxa"/>
          </w:tblCellMar>
        </w:tblPrEx>
        <w:trPr>
          <w:cantSplit/>
          <w:trHeight w:val="560"/>
        </w:trPr>
        <w:tc>
          <w:tcPr>
            <w:tcW w:w="700" w:type="dxa"/>
            <w:tcMar>
              <w:top w:w="0" w:type="dxa"/>
              <w:bottom w:w="0" w:type="dxa"/>
            </w:tcMar>
            <w:vAlign w:val="center"/>
          </w:tcPr>
          <w:p w14:paraId="34DFFA1A" w14:textId="77777777" w:rsidR="00510F38" w:rsidRDefault="00000000">
            <w:pPr>
              <w:keepNext/>
              <w:keepLines/>
              <w:spacing w:after="0" w:line="240" w:lineRule="auto"/>
            </w:pPr>
            <w:r>
              <w:rPr>
                <w:sz w:val="18"/>
              </w:rPr>
              <w:t>4251</w:t>
            </w:r>
          </w:p>
        </w:tc>
        <w:tc>
          <w:tcPr>
            <w:tcW w:w="3180" w:type="dxa"/>
            <w:tcMar>
              <w:top w:w="0" w:type="dxa"/>
              <w:bottom w:w="0" w:type="dxa"/>
            </w:tcMar>
            <w:vAlign w:val="center"/>
          </w:tcPr>
          <w:p w14:paraId="0F8A7809" w14:textId="77777777" w:rsidR="00510F38" w:rsidRDefault="00000000">
            <w:pPr>
              <w:keepNext/>
              <w:keepLines/>
              <w:spacing w:after="0" w:line="240" w:lineRule="auto"/>
            </w:pPr>
            <w:r>
              <w:rPr>
                <w:sz w:val="18"/>
              </w:rPr>
              <w:t>Višegodišnji nasadi</w:t>
            </w:r>
          </w:p>
        </w:tc>
        <w:tc>
          <w:tcPr>
            <w:tcW w:w="700" w:type="dxa"/>
            <w:tcMar>
              <w:top w:w="0" w:type="dxa"/>
              <w:bottom w:w="0" w:type="dxa"/>
            </w:tcMar>
            <w:vAlign w:val="center"/>
          </w:tcPr>
          <w:p w14:paraId="4E2BBAC6" w14:textId="77777777" w:rsidR="00510F38" w:rsidRDefault="00000000">
            <w:pPr>
              <w:keepNext/>
              <w:keepLines/>
              <w:spacing w:after="0" w:line="240" w:lineRule="auto"/>
            </w:pPr>
            <w:r>
              <w:rPr>
                <w:sz w:val="18"/>
              </w:rPr>
              <w:t>4251</w:t>
            </w:r>
          </w:p>
        </w:tc>
        <w:tc>
          <w:tcPr>
            <w:tcW w:w="1860" w:type="dxa"/>
            <w:tcMar>
              <w:top w:w="0" w:type="dxa"/>
              <w:bottom w:w="0" w:type="dxa"/>
            </w:tcMar>
            <w:vAlign w:val="center"/>
          </w:tcPr>
          <w:p w14:paraId="7EA91F09" w14:textId="77777777" w:rsidR="00510F38" w:rsidRDefault="00000000">
            <w:pPr>
              <w:keepNext/>
              <w:keepLines/>
              <w:spacing w:after="0" w:line="240" w:lineRule="auto"/>
              <w:jc w:val="right"/>
            </w:pPr>
            <w:r>
              <w:rPr>
                <w:sz w:val="18"/>
              </w:rPr>
              <w:t>35.093,75</w:t>
            </w:r>
          </w:p>
        </w:tc>
        <w:tc>
          <w:tcPr>
            <w:tcW w:w="1860" w:type="dxa"/>
            <w:tcMar>
              <w:top w:w="0" w:type="dxa"/>
              <w:bottom w:w="0" w:type="dxa"/>
            </w:tcMar>
            <w:vAlign w:val="center"/>
          </w:tcPr>
          <w:p w14:paraId="391885B2" w14:textId="77777777" w:rsidR="00510F38" w:rsidRDefault="00000000">
            <w:pPr>
              <w:keepNext/>
              <w:keepLines/>
              <w:spacing w:after="0" w:line="240" w:lineRule="auto"/>
              <w:jc w:val="right"/>
            </w:pPr>
            <w:r>
              <w:rPr>
                <w:sz w:val="18"/>
              </w:rPr>
              <w:t>182.153,97</w:t>
            </w:r>
          </w:p>
        </w:tc>
        <w:tc>
          <w:tcPr>
            <w:tcW w:w="700" w:type="dxa"/>
            <w:tcMar>
              <w:top w:w="0" w:type="dxa"/>
              <w:bottom w:w="0" w:type="dxa"/>
            </w:tcMar>
            <w:vAlign w:val="center"/>
          </w:tcPr>
          <w:p w14:paraId="7CCDC704" w14:textId="77777777" w:rsidR="00510F38" w:rsidRDefault="00000000">
            <w:pPr>
              <w:keepNext/>
              <w:keepLines/>
              <w:spacing w:after="0" w:line="240" w:lineRule="auto"/>
              <w:jc w:val="right"/>
            </w:pPr>
            <w:r>
              <w:rPr>
                <w:sz w:val="18"/>
              </w:rPr>
              <w:t>519,0</w:t>
            </w:r>
          </w:p>
        </w:tc>
      </w:tr>
    </w:tbl>
    <w:p w14:paraId="5548FE5D" w14:textId="77777777" w:rsidR="00510F38" w:rsidRDefault="00510F38">
      <w:pPr>
        <w:spacing w:after="0"/>
      </w:pPr>
    </w:p>
    <w:p w14:paraId="6C530C53" w14:textId="77777777" w:rsidR="00510F38" w:rsidRDefault="00000000">
      <w:r>
        <w:t>Šifra 4251 Višegodišnji nasadi- U izvještajnom razdoblju prethodne godine provodio se projekt Mjere prilagodbe klimatskim promjenama- drvored gdje se pristupilo sadnji drvoreda u naselju Crljenik. U tekućem izvještajnom razdoblju provodio se projekt Mjere prilagodbe klimatskim promjenama - drvoreda gdje se kroz sva naselja općine Stankovci pristupilo sadnji drvoreda.</w:t>
      </w:r>
    </w:p>
    <w:p w14:paraId="490CC47D" w14:textId="77777777" w:rsidR="00510F38" w:rsidRDefault="00510F38"/>
    <w:p w14:paraId="09DABE77" w14:textId="77777777" w:rsidR="00510F38" w:rsidRDefault="00000000">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10F38" w14:paraId="427294C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7C9808C" w14:textId="77777777" w:rsidR="00510F3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8553FDD" w14:textId="77777777" w:rsidR="00510F3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9800CA6" w14:textId="77777777" w:rsidR="00510F3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7236D0" w14:textId="77777777" w:rsidR="00510F3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8ADA2CD" w14:textId="77777777" w:rsidR="00510F3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84B7920" w14:textId="77777777" w:rsidR="00510F38" w:rsidRDefault="00000000">
            <w:pPr>
              <w:keepNext/>
              <w:keepLines/>
              <w:spacing w:after="0" w:line="240" w:lineRule="auto"/>
              <w:jc w:val="center"/>
            </w:pPr>
            <w:r>
              <w:rPr>
                <w:b/>
                <w:sz w:val="18"/>
              </w:rPr>
              <w:t>Indeks (%)</w:t>
            </w:r>
          </w:p>
        </w:tc>
      </w:tr>
      <w:tr w:rsidR="00510F38" w14:paraId="2CDA3C03" w14:textId="77777777">
        <w:tblPrEx>
          <w:tblCellMar>
            <w:top w:w="0" w:type="dxa"/>
            <w:bottom w:w="0" w:type="dxa"/>
          </w:tblCellMar>
        </w:tblPrEx>
        <w:trPr>
          <w:cantSplit/>
          <w:trHeight w:val="560"/>
        </w:trPr>
        <w:tc>
          <w:tcPr>
            <w:tcW w:w="700" w:type="dxa"/>
            <w:tcMar>
              <w:top w:w="0" w:type="dxa"/>
              <w:bottom w:w="0" w:type="dxa"/>
            </w:tcMar>
            <w:vAlign w:val="center"/>
          </w:tcPr>
          <w:p w14:paraId="40C222BB" w14:textId="77777777" w:rsidR="00510F38" w:rsidRDefault="00000000">
            <w:pPr>
              <w:keepNext/>
              <w:keepLines/>
              <w:spacing w:after="0" w:line="240" w:lineRule="auto"/>
            </w:pPr>
            <w:r>
              <w:rPr>
                <w:sz w:val="18"/>
              </w:rPr>
              <w:t>4262</w:t>
            </w:r>
          </w:p>
        </w:tc>
        <w:tc>
          <w:tcPr>
            <w:tcW w:w="3180" w:type="dxa"/>
            <w:tcMar>
              <w:top w:w="0" w:type="dxa"/>
              <w:bottom w:w="0" w:type="dxa"/>
            </w:tcMar>
            <w:vAlign w:val="center"/>
          </w:tcPr>
          <w:p w14:paraId="72BB3F9D" w14:textId="77777777" w:rsidR="00510F38" w:rsidRDefault="00000000">
            <w:pPr>
              <w:keepNext/>
              <w:keepLines/>
              <w:spacing w:after="0" w:line="240" w:lineRule="auto"/>
            </w:pPr>
            <w:r>
              <w:rPr>
                <w:sz w:val="18"/>
              </w:rPr>
              <w:t>Ulaganja u računalne programe</w:t>
            </w:r>
          </w:p>
        </w:tc>
        <w:tc>
          <w:tcPr>
            <w:tcW w:w="700" w:type="dxa"/>
            <w:tcMar>
              <w:top w:w="0" w:type="dxa"/>
              <w:bottom w:w="0" w:type="dxa"/>
            </w:tcMar>
            <w:vAlign w:val="center"/>
          </w:tcPr>
          <w:p w14:paraId="14846884" w14:textId="77777777" w:rsidR="00510F38" w:rsidRDefault="00000000">
            <w:pPr>
              <w:keepNext/>
              <w:keepLines/>
              <w:spacing w:after="0" w:line="240" w:lineRule="auto"/>
            </w:pPr>
            <w:r>
              <w:rPr>
                <w:sz w:val="18"/>
              </w:rPr>
              <w:t>4262</w:t>
            </w:r>
          </w:p>
        </w:tc>
        <w:tc>
          <w:tcPr>
            <w:tcW w:w="1860" w:type="dxa"/>
            <w:tcMar>
              <w:top w:w="0" w:type="dxa"/>
              <w:bottom w:w="0" w:type="dxa"/>
            </w:tcMar>
            <w:vAlign w:val="center"/>
          </w:tcPr>
          <w:p w14:paraId="36AA5ACF" w14:textId="77777777" w:rsidR="00510F38" w:rsidRDefault="00000000">
            <w:pPr>
              <w:keepNext/>
              <w:keepLines/>
              <w:spacing w:after="0" w:line="240" w:lineRule="auto"/>
              <w:jc w:val="right"/>
            </w:pPr>
            <w:r>
              <w:rPr>
                <w:sz w:val="18"/>
              </w:rPr>
              <w:t>11.562,50</w:t>
            </w:r>
          </w:p>
        </w:tc>
        <w:tc>
          <w:tcPr>
            <w:tcW w:w="1860" w:type="dxa"/>
            <w:tcMar>
              <w:top w:w="0" w:type="dxa"/>
              <w:bottom w:w="0" w:type="dxa"/>
            </w:tcMar>
            <w:vAlign w:val="center"/>
          </w:tcPr>
          <w:p w14:paraId="406A7C49" w14:textId="77777777" w:rsidR="00510F38" w:rsidRDefault="00000000">
            <w:pPr>
              <w:keepNext/>
              <w:keepLines/>
              <w:spacing w:after="0" w:line="240" w:lineRule="auto"/>
              <w:jc w:val="right"/>
            </w:pPr>
            <w:r>
              <w:rPr>
                <w:sz w:val="18"/>
              </w:rPr>
              <w:t>7.125,00</w:t>
            </w:r>
          </w:p>
        </w:tc>
        <w:tc>
          <w:tcPr>
            <w:tcW w:w="700" w:type="dxa"/>
            <w:tcMar>
              <w:top w:w="0" w:type="dxa"/>
              <w:bottom w:w="0" w:type="dxa"/>
            </w:tcMar>
            <w:vAlign w:val="center"/>
          </w:tcPr>
          <w:p w14:paraId="502EC221" w14:textId="77777777" w:rsidR="00510F38" w:rsidRDefault="00000000">
            <w:pPr>
              <w:keepNext/>
              <w:keepLines/>
              <w:spacing w:after="0" w:line="240" w:lineRule="auto"/>
              <w:jc w:val="right"/>
            </w:pPr>
            <w:r>
              <w:rPr>
                <w:sz w:val="18"/>
              </w:rPr>
              <w:t>61,6</w:t>
            </w:r>
          </w:p>
        </w:tc>
      </w:tr>
    </w:tbl>
    <w:p w14:paraId="4B3D18A1" w14:textId="77777777" w:rsidR="00510F38" w:rsidRDefault="00510F38">
      <w:pPr>
        <w:spacing w:after="0"/>
      </w:pPr>
    </w:p>
    <w:p w14:paraId="01E6B4A7" w14:textId="77777777" w:rsidR="00510F38" w:rsidRDefault="00000000">
      <w:r>
        <w:t>Šifra 4262 Ulaganje u računalne programe- U tekućem izvještajnom razdoblju pristupilo se nabavi programa  implementaciji , izrade i ugrađivanju digitalnih potpisa i uspostavljanju sustava arhiviranja i skeniranja OCR.</w:t>
      </w:r>
    </w:p>
    <w:p w14:paraId="0AAD2E2F" w14:textId="77777777" w:rsidR="00510F38" w:rsidRDefault="00510F38"/>
    <w:p w14:paraId="30D16771" w14:textId="77777777" w:rsidR="00510F38" w:rsidRDefault="00000000">
      <w:pPr>
        <w:keepNext/>
        <w:spacing w:line="240" w:lineRule="auto"/>
        <w:jc w:val="center"/>
      </w:pPr>
      <w:r>
        <w:rPr>
          <w:sz w:val="28"/>
        </w:rPr>
        <w:lastRenderedPageBreak/>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10F38" w14:paraId="00BEF5C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C7A2485" w14:textId="77777777" w:rsidR="00510F3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4D7E20A" w14:textId="77777777" w:rsidR="00510F3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9076218" w14:textId="77777777" w:rsidR="00510F3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B4AD8A1" w14:textId="77777777" w:rsidR="00510F3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165953F" w14:textId="77777777" w:rsidR="00510F3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11B55FF" w14:textId="77777777" w:rsidR="00510F38" w:rsidRDefault="00000000">
            <w:pPr>
              <w:keepNext/>
              <w:keepLines/>
              <w:spacing w:after="0" w:line="240" w:lineRule="auto"/>
              <w:jc w:val="center"/>
            </w:pPr>
            <w:r>
              <w:rPr>
                <w:b/>
                <w:sz w:val="18"/>
              </w:rPr>
              <w:t>Indeks (%)</w:t>
            </w:r>
          </w:p>
        </w:tc>
      </w:tr>
      <w:tr w:rsidR="00510F38" w14:paraId="19FE7DE2" w14:textId="77777777">
        <w:tblPrEx>
          <w:tblCellMar>
            <w:top w:w="0" w:type="dxa"/>
            <w:bottom w:w="0" w:type="dxa"/>
          </w:tblCellMar>
        </w:tblPrEx>
        <w:trPr>
          <w:cantSplit/>
          <w:trHeight w:val="560"/>
        </w:trPr>
        <w:tc>
          <w:tcPr>
            <w:tcW w:w="700" w:type="dxa"/>
            <w:tcMar>
              <w:top w:w="0" w:type="dxa"/>
              <w:bottom w:w="0" w:type="dxa"/>
            </w:tcMar>
            <w:vAlign w:val="center"/>
          </w:tcPr>
          <w:p w14:paraId="38E68B1F" w14:textId="77777777" w:rsidR="00510F38" w:rsidRDefault="00000000">
            <w:pPr>
              <w:keepNext/>
              <w:keepLines/>
              <w:spacing w:after="0" w:line="240" w:lineRule="auto"/>
            </w:pPr>
            <w:r>
              <w:rPr>
                <w:sz w:val="18"/>
              </w:rPr>
              <w:t>4263</w:t>
            </w:r>
          </w:p>
        </w:tc>
        <w:tc>
          <w:tcPr>
            <w:tcW w:w="3180" w:type="dxa"/>
            <w:tcMar>
              <w:top w:w="0" w:type="dxa"/>
              <w:bottom w:w="0" w:type="dxa"/>
            </w:tcMar>
            <w:vAlign w:val="center"/>
          </w:tcPr>
          <w:p w14:paraId="7F740794" w14:textId="77777777" w:rsidR="00510F38" w:rsidRDefault="00000000">
            <w:pPr>
              <w:keepNext/>
              <w:keepLines/>
              <w:spacing w:after="0" w:line="240" w:lineRule="auto"/>
            </w:pPr>
            <w:r>
              <w:rPr>
                <w:sz w:val="18"/>
              </w:rPr>
              <w:t>Umjetnička, literarna i znanstvena djela</w:t>
            </w:r>
          </w:p>
        </w:tc>
        <w:tc>
          <w:tcPr>
            <w:tcW w:w="700" w:type="dxa"/>
            <w:tcMar>
              <w:top w:w="0" w:type="dxa"/>
              <w:bottom w:w="0" w:type="dxa"/>
            </w:tcMar>
            <w:vAlign w:val="center"/>
          </w:tcPr>
          <w:p w14:paraId="2153A843" w14:textId="77777777" w:rsidR="00510F38" w:rsidRDefault="00000000">
            <w:pPr>
              <w:keepNext/>
              <w:keepLines/>
              <w:spacing w:after="0" w:line="240" w:lineRule="auto"/>
            </w:pPr>
            <w:r>
              <w:rPr>
                <w:sz w:val="18"/>
              </w:rPr>
              <w:t>4263</w:t>
            </w:r>
          </w:p>
        </w:tc>
        <w:tc>
          <w:tcPr>
            <w:tcW w:w="1860" w:type="dxa"/>
            <w:tcMar>
              <w:top w:w="0" w:type="dxa"/>
              <w:bottom w:w="0" w:type="dxa"/>
            </w:tcMar>
            <w:vAlign w:val="center"/>
          </w:tcPr>
          <w:p w14:paraId="216AD09C" w14:textId="77777777" w:rsidR="00510F38" w:rsidRDefault="00000000">
            <w:pPr>
              <w:keepNext/>
              <w:keepLines/>
              <w:spacing w:after="0" w:line="240" w:lineRule="auto"/>
              <w:jc w:val="right"/>
            </w:pPr>
            <w:r>
              <w:rPr>
                <w:sz w:val="18"/>
              </w:rPr>
              <w:t>21.862,50</w:t>
            </w:r>
          </w:p>
        </w:tc>
        <w:tc>
          <w:tcPr>
            <w:tcW w:w="1860" w:type="dxa"/>
            <w:tcMar>
              <w:top w:w="0" w:type="dxa"/>
              <w:bottom w:w="0" w:type="dxa"/>
            </w:tcMar>
            <w:vAlign w:val="center"/>
          </w:tcPr>
          <w:p w14:paraId="19D1A1FA" w14:textId="77777777" w:rsidR="00510F38" w:rsidRDefault="00000000">
            <w:pPr>
              <w:keepNext/>
              <w:keepLines/>
              <w:spacing w:after="0" w:line="240" w:lineRule="auto"/>
              <w:jc w:val="right"/>
            </w:pPr>
            <w:r>
              <w:rPr>
                <w:sz w:val="18"/>
              </w:rPr>
              <w:t>17.312,50</w:t>
            </w:r>
          </w:p>
        </w:tc>
        <w:tc>
          <w:tcPr>
            <w:tcW w:w="700" w:type="dxa"/>
            <w:tcMar>
              <w:top w:w="0" w:type="dxa"/>
              <w:bottom w:w="0" w:type="dxa"/>
            </w:tcMar>
            <w:vAlign w:val="center"/>
          </w:tcPr>
          <w:p w14:paraId="1A3FBB3B" w14:textId="77777777" w:rsidR="00510F38" w:rsidRDefault="00000000">
            <w:pPr>
              <w:keepNext/>
              <w:keepLines/>
              <w:spacing w:after="0" w:line="240" w:lineRule="auto"/>
              <w:jc w:val="right"/>
            </w:pPr>
            <w:r>
              <w:rPr>
                <w:sz w:val="18"/>
              </w:rPr>
              <w:t>79,2</w:t>
            </w:r>
          </w:p>
        </w:tc>
      </w:tr>
    </w:tbl>
    <w:p w14:paraId="53300A76" w14:textId="77777777" w:rsidR="00510F38" w:rsidRDefault="00510F38">
      <w:pPr>
        <w:spacing w:after="0"/>
      </w:pPr>
    </w:p>
    <w:p w14:paraId="750E3604" w14:textId="77777777" w:rsidR="00510F38" w:rsidRDefault="00000000">
      <w:r>
        <w:t>Šifra 4263 Umjetnička, literarna i znanstvena djela- U tekućem izvještajnom razdoblju započela je 1. faza transformacije prostornog plana Općine Stankovci e-planovi, te izrada izmjena i dopuna urbanističkog plana uređenja (UPU 47).</w:t>
      </w:r>
    </w:p>
    <w:p w14:paraId="3D3B3FE6" w14:textId="77777777" w:rsidR="00510F38" w:rsidRDefault="00510F38"/>
    <w:p w14:paraId="250F2B8E" w14:textId="77777777" w:rsidR="00510F38" w:rsidRDefault="00000000">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10F38" w14:paraId="5BA0EFC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206A79F" w14:textId="77777777" w:rsidR="00510F3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4597213" w14:textId="77777777" w:rsidR="00510F3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67A31A5" w14:textId="77777777" w:rsidR="00510F3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8CF729D" w14:textId="77777777" w:rsidR="00510F3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96CCB8D" w14:textId="77777777" w:rsidR="00510F3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DC9A3E3" w14:textId="77777777" w:rsidR="00510F38" w:rsidRDefault="00000000">
            <w:pPr>
              <w:keepNext/>
              <w:keepLines/>
              <w:spacing w:after="0" w:line="240" w:lineRule="auto"/>
              <w:jc w:val="center"/>
            </w:pPr>
            <w:r>
              <w:rPr>
                <w:b/>
                <w:sz w:val="18"/>
              </w:rPr>
              <w:t>Indeks (%)</w:t>
            </w:r>
          </w:p>
        </w:tc>
      </w:tr>
      <w:tr w:rsidR="00510F38" w14:paraId="530C9454" w14:textId="77777777">
        <w:tblPrEx>
          <w:tblCellMar>
            <w:top w:w="0" w:type="dxa"/>
            <w:bottom w:w="0" w:type="dxa"/>
          </w:tblCellMar>
        </w:tblPrEx>
        <w:trPr>
          <w:cantSplit/>
          <w:trHeight w:val="560"/>
        </w:trPr>
        <w:tc>
          <w:tcPr>
            <w:tcW w:w="700" w:type="dxa"/>
            <w:tcMar>
              <w:top w:w="0" w:type="dxa"/>
              <w:bottom w:w="0" w:type="dxa"/>
            </w:tcMar>
            <w:vAlign w:val="center"/>
          </w:tcPr>
          <w:p w14:paraId="481B03CD" w14:textId="77777777" w:rsidR="00510F38" w:rsidRDefault="00000000">
            <w:pPr>
              <w:keepNext/>
              <w:keepLines/>
              <w:spacing w:after="0" w:line="240" w:lineRule="auto"/>
            </w:pPr>
            <w:r>
              <w:rPr>
                <w:sz w:val="18"/>
              </w:rPr>
              <w:t>4264</w:t>
            </w:r>
          </w:p>
        </w:tc>
        <w:tc>
          <w:tcPr>
            <w:tcW w:w="3180" w:type="dxa"/>
            <w:tcMar>
              <w:top w:w="0" w:type="dxa"/>
              <w:bottom w:w="0" w:type="dxa"/>
            </w:tcMar>
            <w:vAlign w:val="center"/>
          </w:tcPr>
          <w:p w14:paraId="4F6DA1E5" w14:textId="77777777" w:rsidR="00510F38" w:rsidRDefault="00000000">
            <w:pPr>
              <w:keepNext/>
              <w:keepLines/>
              <w:spacing w:after="0" w:line="240" w:lineRule="auto"/>
            </w:pPr>
            <w:r>
              <w:rPr>
                <w:sz w:val="18"/>
              </w:rPr>
              <w:t>Ostala nematerijalna proizvedena imovina</w:t>
            </w:r>
          </w:p>
        </w:tc>
        <w:tc>
          <w:tcPr>
            <w:tcW w:w="700" w:type="dxa"/>
            <w:tcMar>
              <w:top w:w="0" w:type="dxa"/>
              <w:bottom w:w="0" w:type="dxa"/>
            </w:tcMar>
            <w:vAlign w:val="center"/>
          </w:tcPr>
          <w:p w14:paraId="3BE8A08A" w14:textId="77777777" w:rsidR="00510F38" w:rsidRDefault="00000000">
            <w:pPr>
              <w:keepNext/>
              <w:keepLines/>
              <w:spacing w:after="0" w:line="240" w:lineRule="auto"/>
            </w:pPr>
            <w:r>
              <w:rPr>
                <w:sz w:val="18"/>
              </w:rPr>
              <w:t>4264</w:t>
            </w:r>
          </w:p>
        </w:tc>
        <w:tc>
          <w:tcPr>
            <w:tcW w:w="1860" w:type="dxa"/>
            <w:tcMar>
              <w:top w:w="0" w:type="dxa"/>
              <w:bottom w:w="0" w:type="dxa"/>
            </w:tcMar>
            <w:vAlign w:val="center"/>
          </w:tcPr>
          <w:p w14:paraId="66639982" w14:textId="77777777" w:rsidR="00510F38" w:rsidRDefault="00000000">
            <w:pPr>
              <w:keepNext/>
              <w:keepLines/>
              <w:spacing w:after="0" w:line="240" w:lineRule="auto"/>
              <w:jc w:val="right"/>
            </w:pPr>
            <w:r>
              <w:rPr>
                <w:sz w:val="18"/>
              </w:rPr>
              <w:t>58.379,29</w:t>
            </w:r>
          </w:p>
        </w:tc>
        <w:tc>
          <w:tcPr>
            <w:tcW w:w="1860" w:type="dxa"/>
            <w:tcMar>
              <w:top w:w="0" w:type="dxa"/>
              <w:bottom w:w="0" w:type="dxa"/>
            </w:tcMar>
            <w:vAlign w:val="center"/>
          </w:tcPr>
          <w:p w14:paraId="16050617" w14:textId="77777777" w:rsidR="00510F38" w:rsidRDefault="00000000">
            <w:pPr>
              <w:keepNext/>
              <w:keepLines/>
              <w:spacing w:after="0" w:line="240" w:lineRule="auto"/>
              <w:jc w:val="right"/>
            </w:pPr>
            <w:r>
              <w:rPr>
                <w:sz w:val="18"/>
              </w:rPr>
              <w:t>57.037,50</w:t>
            </w:r>
          </w:p>
        </w:tc>
        <w:tc>
          <w:tcPr>
            <w:tcW w:w="700" w:type="dxa"/>
            <w:tcMar>
              <w:top w:w="0" w:type="dxa"/>
              <w:bottom w:w="0" w:type="dxa"/>
            </w:tcMar>
            <w:vAlign w:val="center"/>
          </w:tcPr>
          <w:p w14:paraId="59C76F7A" w14:textId="77777777" w:rsidR="00510F38" w:rsidRDefault="00000000">
            <w:pPr>
              <w:keepNext/>
              <w:keepLines/>
              <w:spacing w:after="0" w:line="240" w:lineRule="auto"/>
              <w:jc w:val="right"/>
            </w:pPr>
            <w:r>
              <w:rPr>
                <w:sz w:val="18"/>
              </w:rPr>
              <w:t>97,7</w:t>
            </w:r>
          </w:p>
        </w:tc>
      </w:tr>
    </w:tbl>
    <w:p w14:paraId="24A341C5" w14:textId="77777777" w:rsidR="00510F38" w:rsidRDefault="00510F38">
      <w:pPr>
        <w:spacing w:after="0"/>
      </w:pPr>
    </w:p>
    <w:p w14:paraId="261EE195" w14:textId="77777777" w:rsidR="00510F38" w:rsidRDefault="00000000">
      <w:r>
        <w:t>Šifra 4264  Ostala nematerijalna proizvedena imovina- Ova stavka u tekućem izvještajnom razdoblju  ostvarena ju u iznosu od 57.037,50 EUR, a odnosi se na izradu projektne dokumentacije proširenja Dječjeg vrtića Stankovci u iznosu od 32.500,00 EUR, izradu plana rasvjete općine Stankovci u iznosu od 5.875,00 EUR, projektna dokumentacija rekonstrukcije prometnice u naselju Crljenik u iznosu od 7.375,00 i projekt upravljanja i ažuriranja Strategije zelene urbane obnove u iznosu od 11.287,50 EUR.</w:t>
      </w:r>
    </w:p>
    <w:p w14:paraId="09C0E1C1" w14:textId="77777777" w:rsidR="00510F38" w:rsidRDefault="00510F38"/>
    <w:p w14:paraId="47A16DAC" w14:textId="77777777" w:rsidR="00510F38" w:rsidRDefault="00000000">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10F38" w14:paraId="5A3B211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6F9410B" w14:textId="77777777" w:rsidR="00510F3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3410980" w14:textId="77777777" w:rsidR="00510F3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11670C8" w14:textId="77777777" w:rsidR="00510F3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4F1771A" w14:textId="77777777" w:rsidR="00510F3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E732777" w14:textId="77777777" w:rsidR="00510F3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2BDE65B" w14:textId="77777777" w:rsidR="00510F38" w:rsidRDefault="00000000">
            <w:pPr>
              <w:keepNext/>
              <w:keepLines/>
              <w:spacing w:after="0" w:line="240" w:lineRule="auto"/>
              <w:jc w:val="center"/>
            </w:pPr>
            <w:r>
              <w:rPr>
                <w:b/>
                <w:sz w:val="18"/>
              </w:rPr>
              <w:t>Indeks (%)</w:t>
            </w:r>
          </w:p>
        </w:tc>
      </w:tr>
      <w:tr w:rsidR="00510F38" w14:paraId="0C44FD84" w14:textId="77777777">
        <w:tblPrEx>
          <w:tblCellMar>
            <w:top w:w="0" w:type="dxa"/>
            <w:bottom w:w="0" w:type="dxa"/>
          </w:tblCellMar>
        </w:tblPrEx>
        <w:trPr>
          <w:cantSplit/>
          <w:trHeight w:val="560"/>
        </w:trPr>
        <w:tc>
          <w:tcPr>
            <w:tcW w:w="700" w:type="dxa"/>
            <w:tcMar>
              <w:top w:w="0" w:type="dxa"/>
              <w:bottom w:w="0" w:type="dxa"/>
            </w:tcMar>
            <w:vAlign w:val="center"/>
          </w:tcPr>
          <w:p w14:paraId="2970C4F3" w14:textId="77777777" w:rsidR="00510F38" w:rsidRDefault="00000000">
            <w:pPr>
              <w:keepNext/>
              <w:keepLines/>
              <w:spacing w:after="0" w:line="240" w:lineRule="auto"/>
            </w:pPr>
            <w:r>
              <w:rPr>
                <w:sz w:val="18"/>
              </w:rPr>
              <w:t>92222</w:t>
            </w:r>
          </w:p>
        </w:tc>
        <w:tc>
          <w:tcPr>
            <w:tcW w:w="3180" w:type="dxa"/>
            <w:tcMar>
              <w:top w:w="0" w:type="dxa"/>
              <w:bottom w:w="0" w:type="dxa"/>
            </w:tcMar>
            <w:vAlign w:val="center"/>
          </w:tcPr>
          <w:p w14:paraId="66405918" w14:textId="77777777" w:rsidR="00510F38" w:rsidRDefault="00000000">
            <w:pPr>
              <w:keepNext/>
              <w:keepLines/>
              <w:spacing w:after="0" w:line="240" w:lineRule="auto"/>
            </w:pPr>
            <w:r>
              <w:rPr>
                <w:sz w:val="18"/>
              </w:rPr>
              <w:t>Manjak prihoda od nefinancijske imovine - preneseni</w:t>
            </w:r>
          </w:p>
        </w:tc>
        <w:tc>
          <w:tcPr>
            <w:tcW w:w="700" w:type="dxa"/>
            <w:tcMar>
              <w:top w:w="0" w:type="dxa"/>
              <w:bottom w:w="0" w:type="dxa"/>
            </w:tcMar>
            <w:vAlign w:val="center"/>
          </w:tcPr>
          <w:p w14:paraId="4DA6DE1C" w14:textId="77777777" w:rsidR="00510F38" w:rsidRDefault="00000000">
            <w:pPr>
              <w:keepNext/>
              <w:keepLines/>
              <w:spacing w:after="0" w:line="240" w:lineRule="auto"/>
            </w:pPr>
            <w:r>
              <w:rPr>
                <w:sz w:val="18"/>
              </w:rPr>
              <w:t>92222</w:t>
            </w:r>
          </w:p>
        </w:tc>
        <w:tc>
          <w:tcPr>
            <w:tcW w:w="1860" w:type="dxa"/>
            <w:tcMar>
              <w:top w:w="0" w:type="dxa"/>
              <w:bottom w:w="0" w:type="dxa"/>
            </w:tcMar>
            <w:vAlign w:val="center"/>
          </w:tcPr>
          <w:p w14:paraId="15A3C3B2" w14:textId="77777777" w:rsidR="00510F38" w:rsidRDefault="00000000">
            <w:pPr>
              <w:keepNext/>
              <w:keepLines/>
              <w:spacing w:after="0" w:line="240" w:lineRule="auto"/>
              <w:jc w:val="right"/>
            </w:pPr>
            <w:r>
              <w:rPr>
                <w:sz w:val="18"/>
              </w:rPr>
              <w:t>276.164,67</w:t>
            </w:r>
          </w:p>
        </w:tc>
        <w:tc>
          <w:tcPr>
            <w:tcW w:w="1860" w:type="dxa"/>
            <w:tcMar>
              <w:top w:w="0" w:type="dxa"/>
              <w:bottom w:w="0" w:type="dxa"/>
            </w:tcMar>
            <w:vAlign w:val="center"/>
          </w:tcPr>
          <w:p w14:paraId="4697503E" w14:textId="77777777" w:rsidR="00510F38" w:rsidRDefault="00000000">
            <w:pPr>
              <w:keepNext/>
              <w:keepLines/>
              <w:spacing w:after="0" w:line="240" w:lineRule="auto"/>
              <w:jc w:val="right"/>
            </w:pPr>
            <w:r>
              <w:rPr>
                <w:sz w:val="18"/>
              </w:rPr>
              <w:t>1.103.142,62</w:t>
            </w:r>
          </w:p>
        </w:tc>
        <w:tc>
          <w:tcPr>
            <w:tcW w:w="700" w:type="dxa"/>
            <w:tcMar>
              <w:top w:w="0" w:type="dxa"/>
              <w:bottom w:w="0" w:type="dxa"/>
            </w:tcMar>
            <w:vAlign w:val="center"/>
          </w:tcPr>
          <w:p w14:paraId="35EE266D" w14:textId="77777777" w:rsidR="00510F38" w:rsidRDefault="00000000">
            <w:pPr>
              <w:keepNext/>
              <w:keepLines/>
              <w:spacing w:after="0" w:line="240" w:lineRule="auto"/>
              <w:jc w:val="right"/>
            </w:pPr>
            <w:r>
              <w:rPr>
                <w:sz w:val="18"/>
              </w:rPr>
              <w:t>399,5</w:t>
            </w:r>
          </w:p>
        </w:tc>
      </w:tr>
    </w:tbl>
    <w:p w14:paraId="4DBE633B" w14:textId="77777777" w:rsidR="00510F38" w:rsidRDefault="00510F38">
      <w:pPr>
        <w:spacing w:after="0"/>
      </w:pPr>
    </w:p>
    <w:p w14:paraId="1BF1A3B4" w14:textId="77777777" w:rsidR="00510F38" w:rsidRDefault="00000000">
      <w:r>
        <w:t>Manjak prihoda od nefinancijske imovine- U izvještajnom razdoblju tekuće godine do manjka prihoda od nefinancijske imovine kod proračuna došlo je iz razloga što u izvještajnom razdoblju nije bilo prihoda od nefinancijske imovine.</w:t>
      </w:r>
    </w:p>
    <w:p w14:paraId="2021FEFE" w14:textId="77777777" w:rsidR="00510F38" w:rsidRDefault="00510F38"/>
    <w:p w14:paraId="53401E81" w14:textId="77777777" w:rsidR="00510F38" w:rsidRDefault="00000000">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10F38" w14:paraId="492955D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DDF1899" w14:textId="77777777" w:rsidR="00510F3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2BF8856" w14:textId="77777777" w:rsidR="00510F3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DE3485" w14:textId="77777777" w:rsidR="00510F3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F918DA9" w14:textId="77777777" w:rsidR="00510F3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DF460D7" w14:textId="77777777" w:rsidR="00510F3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333E6C9" w14:textId="77777777" w:rsidR="00510F38" w:rsidRDefault="00000000">
            <w:pPr>
              <w:keepNext/>
              <w:keepLines/>
              <w:spacing w:after="0" w:line="240" w:lineRule="auto"/>
              <w:jc w:val="center"/>
            </w:pPr>
            <w:r>
              <w:rPr>
                <w:b/>
                <w:sz w:val="18"/>
              </w:rPr>
              <w:t>Indeks (%)</w:t>
            </w:r>
          </w:p>
        </w:tc>
      </w:tr>
      <w:tr w:rsidR="00510F38" w14:paraId="12EA5DBF" w14:textId="77777777">
        <w:tblPrEx>
          <w:tblCellMar>
            <w:top w:w="0" w:type="dxa"/>
            <w:bottom w:w="0" w:type="dxa"/>
          </w:tblCellMar>
        </w:tblPrEx>
        <w:trPr>
          <w:cantSplit/>
          <w:trHeight w:val="560"/>
        </w:trPr>
        <w:tc>
          <w:tcPr>
            <w:tcW w:w="700" w:type="dxa"/>
            <w:tcMar>
              <w:top w:w="0" w:type="dxa"/>
              <w:bottom w:w="0" w:type="dxa"/>
            </w:tcMar>
            <w:vAlign w:val="center"/>
          </w:tcPr>
          <w:p w14:paraId="51CF8C2C" w14:textId="77777777" w:rsidR="00510F38" w:rsidRDefault="00000000">
            <w:pPr>
              <w:keepNext/>
              <w:keepLines/>
              <w:spacing w:after="0" w:line="240" w:lineRule="auto"/>
            </w:pPr>
            <w:r>
              <w:rPr>
                <w:sz w:val="18"/>
              </w:rPr>
              <w:t>5</w:t>
            </w:r>
          </w:p>
        </w:tc>
        <w:tc>
          <w:tcPr>
            <w:tcW w:w="3180" w:type="dxa"/>
            <w:tcMar>
              <w:top w:w="0" w:type="dxa"/>
              <w:bottom w:w="0" w:type="dxa"/>
            </w:tcMar>
            <w:vAlign w:val="center"/>
          </w:tcPr>
          <w:p w14:paraId="2241571E" w14:textId="77777777" w:rsidR="00510F38"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3FB7D94A" w14:textId="77777777" w:rsidR="00510F38" w:rsidRDefault="00000000">
            <w:pPr>
              <w:keepNext/>
              <w:keepLines/>
              <w:spacing w:after="0" w:line="240" w:lineRule="auto"/>
            </w:pPr>
            <w:r>
              <w:rPr>
                <w:sz w:val="18"/>
              </w:rPr>
              <w:t>5</w:t>
            </w:r>
          </w:p>
        </w:tc>
        <w:tc>
          <w:tcPr>
            <w:tcW w:w="1860" w:type="dxa"/>
            <w:tcMar>
              <w:top w:w="0" w:type="dxa"/>
              <w:bottom w:w="0" w:type="dxa"/>
            </w:tcMar>
            <w:vAlign w:val="center"/>
          </w:tcPr>
          <w:p w14:paraId="0B17B8FD" w14:textId="77777777" w:rsidR="00510F38" w:rsidRDefault="00000000">
            <w:pPr>
              <w:keepNext/>
              <w:keepLines/>
              <w:spacing w:after="0" w:line="240" w:lineRule="auto"/>
              <w:jc w:val="right"/>
            </w:pPr>
            <w:r>
              <w:rPr>
                <w:sz w:val="18"/>
              </w:rPr>
              <w:t>47.944,89</w:t>
            </w:r>
          </w:p>
        </w:tc>
        <w:tc>
          <w:tcPr>
            <w:tcW w:w="1860" w:type="dxa"/>
            <w:tcMar>
              <w:top w:w="0" w:type="dxa"/>
              <w:bottom w:w="0" w:type="dxa"/>
            </w:tcMar>
            <w:vAlign w:val="center"/>
          </w:tcPr>
          <w:p w14:paraId="282071DE" w14:textId="77777777" w:rsidR="00510F38" w:rsidRDefault="00000000">
            <w:pPr>
              <w:keepNext/>
              <w:keepLines/>
              <w:spacing w:after="0" w:line="240" w:lineRule="auto"/>
              <w:jc w:val="right"/>
            </w:pPr>
            <w:r>
              <w:rPr>
                <w:sz w:val="18"/>
              </w:rPr>
              <w:t>61.328,16</w:t>
            </w:r>
          </w:p>
        </w:tc>
        <w:tc>
          <w:tcPr>
            <w:tcW w:w="700" w:type="dxa"/>
            <w:tcMar>
              <w:top w:w="0" w:type="dxa"/>
              <w:bottom w:w="0" w:type="dxa"/>
            </w:tcMar>
            <w:vAlign w:val="center"/>
          </w:tcPr>
          <w:p w14:paraId="7FBD0EB6" w14:textId="77777777" w:rsidR="00510F38" w:rsidRDefault="00000000">
            <w:pPr>
              <w:keepNext/>
              <w:keepLines/>
              <w:spacing w:after="0" w:line="240" w:lineRule="auto"/>
              <w:jc w:val="right"/>
            </w:pPr>
            <w:r>
              <w:rPr>
                <w:sz w:val="18"/>
              </w:rPr>
              <w:t>127,9</w:t>
            </w:r>
          </w:p>
        </w:tc>
      </w:tr>
    </w:tbl>
    <w:p w14:paraId="441B2527" w14:textId="77777777" w:rsidR="00510F38" w:rsidRDefault="00510F38">
      <w:pPr>
        <w:spacing w:after="0"/>
      </w:pPr>
    </w:p>
    <w:p w14:paraId="606D2EEB" w14:textId="77777777" w:rsidR="00510F38" w:rsidRDefault="00000000">
      <w:r>
        <w:lastRenderedPageBreak/>
        <w:t>Ukupno ostvareni izdaci za financijsku imovinu i otplate zajmova (razred 5) u izvještajnom razdoblju  iznose 61.328,16 EUR  i u cjelokupnom iznosu su izdaci općine Stankovci.</w:t>
      </w:r>
    </w:p>
    <w:p w14:paraId="57ADE0D6" w14:textId="77777777" w:rsidR="00510F38" w:rsidRDefault="00510F38"/>
    <w:p w14:paraId="4497480F" w14:textId="77777777" w:rsidR="00510F38" w:rsidRDefault="00000000">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10F38" w14:paraId="1ADF5AE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AB44AE0" w14:textId="77777777" w:rsidR="00510F3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1A97500" w14:textId="77777777" w:rsidR="00510F3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CFA6422" w14:textId="77777777" w:rsidR="00510F3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CE02BD0" w14:textId="77777777" w:rsidR="00510F3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EFDC4FF" w14:textId="77777777" w:rsidR="00510F3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87B3CFC" w14:textId="77777777" w:rsidR="00510F38" w:rsidRDefault="00000000">
            <w:pPr>
              <w:keepNext/>
              <w:keepLines/>
              <w:spacing w:after="0" w:line="240" w:lineRule="auto"/>
              <w:jc w:val="center"/>
            </w:pPr>
            <w:r>
              <w:rPr>
                <w:b/>
                <w:sz w:val="18"/>
              </w:rPr>
              <w:t>Indeks (%)</w:t>
            </w:r>
          </w:p>
        </w:tc>
      </w:tr>
      <w:tr w:rsidR="00510F38" w14:paraId="5204D54C" w14:textId="77777777">
        <w:tblPrEx>
          <w:tblCellMar>
            <w:top w:w="0" w:type="dxa"/>
            <w:bottom w:w="0" w:type="dxa"/>
          </w:tblCellMar>
        </w:tblPrEx>
        <w:trPr>
          <w:cantSplit/>
          <w:trHeight w:val="560"/>
        </w:trPr>
        <w:tc>
          <w:tcPr>
            <w:tcW w:w="700" w:type="dxa"/>
            <w:tcMar>
              <w:top w:w="0" w:type="dxa"/>
              <w:bottom w:w="0" w:type="dxa"/>
            </w:tcMar>
            <w:vAlign w:val="center"/>
          </w:tcPr>
          <w:p w14:paraId="05B0059A" w14:textId="77777777" w:rsidR="00510F38" w:rsidRDefault="00000000">
            <w:pPr>
              <w:keepNext/>
              <w:keepLines/>
              <w:spacing w:after="0" w:line="240" w:lineRule="auto"/>
            </w:pPr>
            <w:r>
              <w:rPr>
                <w:sz w:val="18"/>
              </w:rPr>
              <w:t>5422</w:t>
            </w:r>
          </w:p>
        </w:tc>
        <w:tc>
          <w:tcPr>
            <w:tcW w:w="3180" w:type="dxa"/>
            <w:tcMar>
              <w:top w:w="0" w:type="dxa"/>
              <w:bottom w:w="0" w:type="dxa"/>
            </w:tcMar>
            <w:vAlign w:val="center"/>
          </w:tcPr>
          <w:p w14:paraId="4CD38DB5" w14:textId="77777777" w:rsidR="00510F38" w:rsidRDefault="00000000">
            <w:pPr>
              <w:keepNext/>
              <w:keepLines/>
              <w:spacing w:after="0" w:line="240" w:lineRule="auto"/>
            </w:pPr>
            <w:r>
              <w:rPr>
                <w:sz w:val="18"/>
              </w:rPr>
              <w:t>Otplata glavnice primljenih kredita od kreditnih institucija u javnom sektoru</w:t>
            </w:r>
          </w:p>
        </w:tc>
        <w:tc>
          <w:tcPr>
            <w:tcW w:w="700" w:type="dxa"/>
            <w:tcMar>
              <w:top w:w="0" w:type="dxa"/>
              <w:bottom w:w="0" w:type="dxa"/>
            </w:tcMar>
            <w:vAlign w:val="center"/>
          </w:tcPr>
          <w:p w14:paraId="6AF02B66" w14:textId="77777777" w:rsidR="00510F38" w:rsidRDefault="00000000">
            <w:pPr>
              <w:keepNext/>
              <w:keepLines/>
              <w:spacing w:after="0" w:line="240" w:lineRule="auto"/>
            </w:pPr>
            <w:r>
              <w:rPr>
                <w:sz w:val="18"/>
              </w:rPr>
              <w:t>5422</w:t>
            </w:r>
          </w:p>
        </w:tc>
        <w:tc>
          <w:tcPr>
            <w:tcW w:w="1860" w:type="dxa"/>
            <w:tcMar>
              <w:top w:w="0" w:type="dxa"/>
              <w:bottom w:w="0" w:type="dxa"/>
            </w:tcMar>
            <w:vAlign w:val="center"/>
          </w:tcPr>
          <w:p w14:paraId="1ABDCF4F" w14:textId="77777777" w:rsidR="00510F38" w:rsidRDefault="00000000">
            <w:pPr>
              <w:keepNext/>
              <w:keepLines/>
              <w:spacing w:after="0" w:line="240" w:lineRule="auto"/>
              <w:jc w:val="right"/>
            </w:pPr>
            <w:r>
              <w:rPr>
                <w:sz w:val="18"/>
              </w:rPr>
              <w:t>15.421,08</w:t>
            </w:r>
          </w:p>
        </w:tc>
        <w:tc>
          <w:tcPr>
            <w:tcW w:w="1860" w:type="dxa"/>
            <w:tcMar>
              <w:top w:w="0" w:type="dxa"/>
              <w:bottom w:w="0" w:type="dxa"/>
            </w:tcMar>
            <w:vAlign w:val="center"/>
          </w:tcPr>
          <w:p w14:paraId="7EC6C8DC" w14:textId="77777777" w:rsidR="00510F38" w:rsidRDefault="00000000">
            <w:pPr>
              <w:keepNext/>
              <w:keepLines/>
              <w:spacing w:after="0" w:line="240" w:lineRule="auto"/>
              <w:jc w:val="right"/>
            </w:pPr>
            <w:r>
              <w:rPr>
                <w:sz w:val="18"/>
              </w:rPr>
              <w:t>30.842,16</w:t>
            </w:r>
          </w:p>
        </w:tc>
        <w:tc>
          <w:tcPr>
            <w:tcW w:w="700" w:type="dxa"/>
            <w:tcMar>
              <w:top w:w="0" w:type="dxa"/>
              <w:bottom w:w="0" w:type="dxa"/>
            </w:tcMar>
            <w:vAlign w:val="center"/>
          </w:tcPr>
          <w:p w14:paraId="2B14A4D9" w14:textId="77777777" w:rsidR="00510F38" w:rsidRDefault="00000000">
            <w:pPr>
              <w:keepNext/>
              <w:keepLines/>
              <w:spacing w:after="0" w:line="240" w:lineRule="auto"/>
              <w:jc w:val="right"/>
            </w:pPr>
            <w:r>
              <w:rPr>
                <w:sz w:val="18"/>
              </w:rPr>
              <w:t>200</w:t>
            </w:r>
          </w:p>
        </w:tc>
      </w:tr>
    </w:tbl>
    <w:p w14:paraId="1E77B4DB" w14:textId="77777777" w:rsidR="00510F38" w:rsidRDefault="00510F38">
      <w:pPr>
        <w:spacing w:after="0"/>
      </w:pPr>
    </w:p>
    <w:p w14:paraId="7161ECC7" w14:textId="77777777" w:rsidR="00510F38" w:rsidRDefault="00000000">
      <w:r>
        <w:t>Šifra 5422 Otplata glavnice primljenih kredita od  kreditnih institucija u javnom sektoru- Ova stavka u  izvještajnom razdoblju tekuće godine ostvarena je u iznosu od 30.842,16 EUR.  Općina Stankovci se u 2023. godini dugoročno zadužila kod Hrvatske banke za obnovu i razvitak u iznosu od 293.000,00 EUR na rok otplate od 10  (deset) godina u 120 jednakih mjesečnih rata u iznosu od 2.570,18 EUR  glavnice uz poček od 6 mjeseci za modernizaciju javne rasvjete u Općini Stankovci. Početak otplate (dospijeća ) prve rate je 31.07.2024., a završetak otplate zadnje rate je 31.12.2033. godine.</w:t>
      </w:r>
    </w:p>
    <w:p w14:paraId="54C58979" w14:textId="77777777" w:rsidR="00510F38" w:rsidRDefault="00510F38"/>
    <w:p w14:paraId="3937D879" w14:textId="77777777" w:rsidR="00510F38" w:rsidRDefault="00000000">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10F38" w14:paraId="795B65E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E787AEA" w14:textId="77777777" w:rsidR="00510F3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F103E7E" w14:textId="77777777" w:rsidR="00510F3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D3A5FAA" w14:textId="77777777" w:rsidR="00510F3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374A1DA" w14:textId="77777777" w:rsidR="00510F3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C71D84C" w14:textId="77777777" w:rsidR="00510F3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683CCFA" w14:textId="77777777" w:rsidR="00510F38" w:rsidRDefault="00000000">
            <w:pPr>
              <w:keepNext/>
              <w:keepLines/>
              <w:spacing w:after="0" w:line="240" w:lineRule="auto"/>
              <w:jc w:val="center"/>
            </w:pPr>
            <w:r>
              <w:rPr>
                <w:b/>
                <w:sz w:val="18"/>
              </w:rPr>
              <w:t>Indeks (%)</w:t>
            </w:r>
          </w:p>
        </w:tc>
      </w:tr>
      <w:tr w:rsidR="00510F38" w14:paraId="753BDD14" w14:textId="77777777">
        <w:tblPrEx>
          <w:tblCellMar>
            <w:top w:w="0" w:type="dxa"/>
            <w:bottom w:w="0" w:type="dxa"/>
          </w:tblCellMar>
        </w:tblPrEx>
        <w:trPr>
          <w:cantSplit/>
          <w:trHeight w:val="560"/>
        </w:trPr>
        <w:tc>
          <w:tcPr>
            <w:tcW w:w="700" w:type="dxa"/>
            <w:tcMar>
              <w:top w:w="0" w:type="dxa"/>
              <w:bottom w:w="0" w:type="dxa"/>
            </w:tcMar>
            <w:vAlign w:val="center"/>
          </w:tcPr>
          <w:p w14:paraId="4261ACB5" w14:textId="77777777" w:rsidR="00510F38" w:rsidRDefault="00000000">
            <w:pPr>
              <w:keepNext/>
              <w:keepLines/>
              <w:spacing w:after="0" w:line="240" w:lineRule="auto"/>
            </w:pPr>
            <w:r>
              <w:rPr>
                <w:sz w:val="18"/>
              </w:rPr>
              <w:t>5443</w:t>
            </w:r>
          </w:p>
        </w:tc>
        <w:tc>
          <w:tcPr>
            <w:tcW w:w="3180" w:type="dxa"/>
            <w:tcMar>
              <w:top w:w="0" w:type="dxa"/>
              <w:bottom w:w="0" w:type="dxa"/>
            </w:tcMar>
            <w:vAlign w:val="center"/>
          </w:tcPr>
          <w:p w14:paraId="382B6868" w14:textId="77777777" w:rsidR="00510F38" w:rsidRDefault="00000000">
            <w:pPr>
              <w:keepNext/>
              <w:keepLines/>
              <w:spacing w:after="0" w:line="240" w:lineRule="auto"/>
            </w:pPr>
            <w:r>
              <w:rPr>
                <w:sz w:val="18"/>
              </w:rPr>
              <w:t>Otplata glavnice primljenih kredita od tuzemnih kreditnih institucija izvan javnog sektora</w:t>
            </w:r>
          </w:p>
        </w:tc>
        <w:tc>
          <w:tcPr>
            <w:tcW w:w="700" w:type="dxa"/>
            <w:tcMar>
              <w:top w:w="0" w:type="dxa"/>
              <w:bottom w:w="0" w:type="dxa"/>
            </w:tcMar>
            <w:vAlign w:val="center"/>
          </w:tcPr>
          <w:p w14:paraId="745130A6" w14:textId="77777777" w:rsidR="00510F38" w:rsidRDefault="00000000">
            <w:pPr>
              <w:keepNext/>
              <w:keepLines/>
              <w:spacing w:after="0" w:line="240" w:lineRule="auto"/>
            </w:pPr>
            <w:r>
              <w:rPr>
                <w:sz w:val="18"/>
              </w:rPr>
              <w:t>5443</w:t>
            </w:r>
          </w:p>
        </w:tc>
        <w:tc>
          <w:tcPr>
            <w:tcW w:w="1860" w:type="dxa"/>
            <w:tcMar>
              <w:top w:w="0" w:type="dxa"/>
              <w:bottom w:w="0" w:type="dxa"/>
            </w:tcMar>
            <w:vAlign w:val="center"/>
          </w:tcPr>
          <w:p w14:paraId="69C44C75" w14:textId="77777777" w:rsidR="00510F38" w:rsidRDefault="00000000">
            <w:pPr>
              <w:keepNext/>
              <w:keepLines/>
              <w:spacing w:after="0" w:line="240" w:lineRule="auto"/>
              <w:jc w:val="right"/>
            </w:pPr>
            <w:r>
              <w:rPr>
                <w:sz w:val="18"/>
              </w:rPr>
              <w:t>28.756,53</w:t>
            </w:r>
          </w:p>
        </w:tc>
        <w:tc>
          <w:tcPr>
            <w:tcW w:w="1860" w:type="dxa"/>
            <w:tcMar>
              <w:top w:w="0" w:type="dxa"/>
              <w:bottom w:w="0" w:type="dxa"/>
            </w:tcMar>
            <w:vAlign w:val="center"/>
          </w:tcPr>
          <w:p w14:paraId="2AB623F5" w14:textId="77777777" w:rsidR="00510F38" w:rsidRDefault="00000000">
            <w:pPr>
              <w:keepNext/>
              <w:keepLines/>
              <w:spacing w:after="0" w:line="240" w:lineRule="auto"/>
              <w:jc w:val="right"/>
            </w:pPr>
            <w:r>
              <w:rPr>
                <w:sz w:val="18"/>
              </w:rPr>
              <w:t>26.544,48</w:t>
            </w:r>
          </w:p>
        </w:tc>
        <w:tc>
          <w:tcPr>
            <w:tcW w:w="700" w:type="dxa"/>
            <w:tcMar>
              <w:top w:w="0" w:type="dxa"/>
              <w:bottom w:w="0" w:type="dxa"/>
            </w:tcMar>
            <w:vAlign w:val="center"/>
          </w:tcPr>
          <w:p w14:paraId="288E46B9" w14:textId="77777777" w:rsidR="00510F38" w:rsidRDefault="00000000">
            <w:pPr>
              <w:keepNext/>
              <w:keepLines/>
              <w:spacing w:after="0" w:line="240" w:lineRule="auto"/>
              <w:jc w:val="right"/>
            </w:pPr>
            <w:r>
              <w:rPr>
                <w:sz w:val="18"/>
              </w:rPr>
              <w:t>92,3</w:t>
            </w:r>
          </w:p>
        </w:tc>
      </w:tr>
    </w:tbl>
    <w:p w14:paraId="149D391C" w14:textId="77777777" w:rsidR="00510F38" w:rsidRDefault="00510F38">
      <w:pPr>
        <w:spacing w:after="0"/>
      </w:pPr>
    </w:p>
    <w:p w14:paraId="6EA4AFED" w14:textId="77777777" w:rsidR="00510F38" w:rsidRDefault="00000000">
      <w:r>
        <w:t>Šifra 5443 Otplata glavnice primljenih kredita od tuzemnih kreditnih institucija izvan javnog sektora-  U izvještajnom razdoblju tekuće godine otplaćeno je 26.544,48  EUR glavnice primljenog kredita  (dugoročnog) od  Hrvatske poštanske banke za izgradnju Dječjeg vrtića Stankovci.</w:t>
      </w:r>
    </w:p>
    <w:p w14:paraId="3EFDFF40" w14:textId="77777777" w:rsidR="00510F38" w:rsidRDefault="00510F38"/>
    <w:p w14:paraId="3136004F" w14:textId="77777777" w:rsidR="00510F38" w:rsidRDefault="00000000">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10F38" w14:paraId="6C8C4FD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FB6AA2A" w14:textId="77777777" w:rsidR="00510F3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DAB1ACD" w14:textId="77777777" w:rsidR="00510F3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82FE298" w14:textId="77777777" w:rsidR="00510F3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014BCEE" w14:textId="77777777" w:rsidR="00510F3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6A0DCE3" w14:textId="77777777" w:rsidR="00510F3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446D5FE" w14:textId="77777777" w:rsidR="00510F38" w:rsidRDefault="00000000">
            <w:pPr>
              <w:keepNext/>
              <w:keepLines/>
              <w:spacing w:after="0" w:line="240" w:lineRule="auto"/>
              <w:jc w:val="center"/>
            </w:pPr>
            <w:r>
              <w:rPr>
                <w:b/>
                <w:sz w:val="18"/>
              </w:rPr>
              <w:t>Indeks (%)</w:t>
            </w:r>
          </w:p>
        </w:tc>
      </w:tr>
      <w:tr w:rsidR="00510F38" w14:paraId="0167DA98" w14:textId="77777777">
        <w:tblPrEx>
          <w:tblCellMar>
            <w:top w:w="0" w:type="dxa"/>
            <w:bottom w:w="0" w:type="dxa"/>
          </w:tblCellMar>
        </w:tblPrEx>
        <w:trPr>
          <w:cantSplit/>
          <w:trHeight w:val="560"/>
        </w:trPr>
        <w:tc>
          <w:tcPr>
            <w:tcW w:w="700" w:type="dxa"/>
            <w:tcMar>
              <w:top w:w="0" w:type="dxa"/>
              <w:bottom w:w="0" w:type="dxa"/>
            </w:tcMar>
            <w:vAlign w:val="center"/>
          </w:tcPr>
          <w:p w14:paraId="5DDF810F" w14:textId="77777777" w:rsidR="00510F38" w:rsidRDefault="00000000">
            <w:pPr>
              <w:keepNext/>
              <w:keepLines/>
              <w:spacing w:after="0" w:line="240" w:lineRule="auto"/>
            </w:pPr>
            <w:r>
              <w:rPr>
                <w:sz w:val="18"/>
              </w:rPr>
              <w:t>5445</w:t>
            </w:r>
          </w:p>
        </w:tc>
        <w:tc>
          <w:tcPr>
            <w:tcW w:w="3180" w:type="dxa"/>
            <w:tcMar>
              <w:top w:w="0" w:type="dxa"/>
              <w:bottom w:w="0" w:type="dxa"/>
            </w:tcMar>
            <w:vAlign w:val="center"/>
          </w:tcPr>
          <w:p w14:paraId="6266FED4" w14:textId="77777777" w:rsidR="00510F38" w:rsidRDefault="00000000">
            <w:pPr>
              <w:keepNext/>
              <w:keepLines/>
              <w:spacing w:after="0" w:line="240" w:lineRule="auto"/>
            </w:pPr>
            <w:r>
              <w:rPr>
                <w:sz w:val="18"/>
              </w:rPr>
              <w:t>Otplata glavnice primljenih zajmova od ostalih tuzemnih financijskih institucija izvan javnog sektora</w:t>
            </w:r>
          </w:p>
        </w:tc>
        <w:tc>
          <w:tcPr>
            <w:tcW w:w="700" w:type="dxa"/>
            <w:tcMar>
              <w:top w:w="0" w:type="dxa"/>
              <w:bottom w:w="0" w:type="dxa"/>
            </w:tcMar>
            <w:vAlign w:val="center"/>
          </w:tcPr>
          <w:p w14:paraId="244AF7D0" w14:textId="77777777" w:rsidR="00510F38" w:rsidRDefault="00000000">
            <w:pPr>
              <w:keepNext/>
              <w:keepLines/>
              <w:spacing w:after="0" w:line="240" w:lineRule="auto"/>
            </w:pPr>
            <w:r>
              <w:rPr>
                <w:sz w:val="18"/>
              </w:rPr>
              <w:t>5445</w:t>
            </w:r>
          </w:p>
        </w:tc>
        <w:tc>
          <w:tcPr>
            <w:tcW w:w="1860" w:type="dxa"/>
            <w:tcMar>
              <w:top w:w="0" w:type="dxa"/>
              <w:bottom w:w="0" w:type="dxa"/>
            </w:tcMar>
            <w:vAlign w:val="center"/>
          </w:tcPr>
          <w:p w14:paraId="6B11B682" w14:textId="77777777" w:rsidR="00510F38" w:rsidRDefault="00000000">
            <w:pPr>
              <w:keepNext/>
              <w:keepLines/>
              <w:spacing w:after="0" w:line="240" w:lineRule="auto"/>
              <w:jc w:val="right"/>
            </w:pPr>
            <w:r>
              <w:rPr>
                <w:sz w:val="18"/>
              </w:rPr>
              <w:t>3.721,60</w:t>
            </w:r>
          </w:p>
        </w:tc>
        <w:tc>
          <w:tcPr>
            <w:tcW w:w="1860" w:type="dxa"/>
            <w:tcMar>
              <w:top w:w="0" w:type="dxa"/>
              <w:bottom w:w="0" w:type="dxa"/>
            </w:tcMar>
            <w:vAlign w:val="center"/>
          </w:tcPr>
          <w:p w14:paraId="2193922A" w14:textId="77777777" w:rsidR="00510F38" w:rsidRDefault="00000000">
            <w:pPr>
              <w:keepNext/>
              <w:keepLines/>
              <w:spacing w:after="0" w:line="240" w:lineRule="auto"/>
              <w:jc w:val="right"/>
            </w:pPr>
            <w:r>
              <w:rPr>
                <w:sz w:val="18"/>
              </w:rPr>
              <w:t>3.941,52</w:t>
            </w:r>
          </w:p>
        </w:tc>
        <w:tc>
          <w:tcPr>
            <w:tcW w:w="700" w:type="dxa"/>
            <w:tcMar>
              <w:top w:w="0" w:type="dxa"/>
              <w:bottom w:w="0" w:type="dxa"/>
            </w:tcMar>
            <w:vAlign w:val="center"/>
          </w:tcPr>
          <w:p w14:paraId="355B0F54" w14:textId="77777777" w:rsidR="00510F38" w:rsidRDefault="00000000">
            <w:pPr>
              <w:keepNext/>
              <w:keepLines/>
              <w:spacing w:after="0" w:line="240" w:lineRule="auto"/>
              <w:jc w:val="right"/>
            </w:pPr>
            <w:r>
              <w:rPr>
                <w:sz w:val="18"/>
              </w:rPr>
              <w:t>105,9</w:t>
            </w:r>
          </w:p>
        </w:tc>
      </w:tr>
    </w:tbl>
    <w:p w14:paraId="08399ADE" w14:textId="77777777" w:rsidR="00510F38" w:rsidRDefault="00510F38">
      <w:pPr>
        <w:spacing w:after="0"/>
      </w:pPr>
    </w:p>
    <w:p w14:paraId="24F6D91E" w14:textId="77777777" w:rsidR="00510F38" w:rsidRDefault="00000000">
      <w:r>
        <w:t>Šifra 5445 Otplata glavnice primljenih zajmova od ostalih tuzemnih financijskih institucija izvan javnog sektora- U izvještajnom razdoblju tekuće godine otplaćeno je 3.941,52  EUR glavnice za nabavu traktora sa malčerom nabavljenog na financijski leasing.</w:t>
      </w:r>
    </w:p>
    <w:p w14:paraId="2CF42828" w14:textId="77777777" w:rsidR="00510F38" w:rsidRDefault="00510F38"/>
    <w:p w14:paraId="2DB556F8" w14:textId="77777777" w:rsidR="00510F38" w:rsidRDefault="00000000">
      <w:pPr>
        <w:keepNext/>
        <w:spacing w:line="240" w:lineRule="auto"/>
        <w:jc w:val="center"/>
      </w:pPr>
      <w:r>
        <w:rPr>
          <w:sz w:val="28"/>
        </w:rPr>
        <w:lastRenderedPageBreak/>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10F38" w14:paraId="0B121C3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0D62E6B" w14:textId="77777777" w:rsidR="00510F3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3BF712F" w14:textId="77777777" w:rsidR="00510F3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2660401" w14:textId="77777777" w:rsidR="00510F3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EB4A07C" w14:textId="77777777" w:rsidR="00510F3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27D9449" w14:textId="77777777" w:rsidR="00510F3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6AE62D4" w14:textId="77777777" w:rsidR="00510F38" w:rsidRDefault="00000000">
            <w:pPr>
              <w:keepNext/>
              <w:keepLines/>
              <w:spacing w:after="0" w:line="240" w:lineRule="auto"/>
              <w:jc w:val="center"/>
            </w:pPr>
            <w:r>
              <w:rPr>
                <w:b/>
                <w:sz w:val="18"/>
              </w:rPr>
              <w:t>Indeks (%)</w:t>
            </w:r>
          </w:p>
        </w:tc>
      </w:tr>
      <w:tr w:rsidR="00510F38" w14:paraId="7AF8D329" w14:textId="77777777">
        <w:tblPrEx>
          <w:tblCellMar>
            <w:top w:w="0" w:type="dxa"/>
            <w:bottom w:w="0" w:type="dxa"/>
          </w:tblCellMar>
        </w:tblPrEx>
        <w:trPr>
          <w:cantSplit/>
          <w:trHeight w:val="560"/>
        </w:trPr>
        <w:tc>
          <w:tcPr>
            <w:tcW w:w="700" w:type="dxa"/>
            <w:tcMar>
              <w:top w:w="0" w:type="dxa"/>
              <w:bottom w:w="0" w:type="dxa"/>
            </w:tcMar>
            <w:vAlign w:val="center"/>
          </w:tcPr>
          <w:p w14:paraId="50D203A3" w14:textId="77777777" w:rsidR="00510F38" w:rsidRDefault="00510F38">
            <w:pPr>
              <w:keepNext/>
              <w:keepLines/>
              <w:spacing w:after="0" w:line="240" w:lineRule="auto"/>
            </w:pPr>
          </w:p>
        </w:tc>
        <w:tc>
          <w:tcPr>
            <w:tcW w:w="3180" w:type="dxa"/>
            <w:tcMar>
              <w:top w:w="0" w:type="dxa"/>
              <w:bottom w:w="0" w:type="dxa"/>
            </w:tcMar>
            <w:vAlign w:val="center"/>
          </w:tcPr>
          <w:p w14:paraId="23E255E4" w14:textId="77777777" w:rsidR="00510F38" w:rsidRDefault="00000000">
            <w:pPr>
              <w:keepNext/>
              <w:keepLines/>
              <w:spacing w:after="0" w:line="240" w:lineRule="auto"/>
            </w:pPr>
            <w:r>
              <w:rPr>
                <w:sz w:val="18"/>
              </w:rPr>
              <w:t>MANJAK PRIMITAKA OD FINANCIJSKE IMOVINE I ZADUŽIVANJA (šifre 5-8)</w:t>
            </w:r>
          </w:p>
        </w:tc>
        <w:tc>
          <w:tcPr>
            <w:tcW w:w="700" w:type="dxa"/>
            <w:tcMar>
              <w:top w:w="0" w:type="dxa"/>
              <w:bottom w:w="0" w:type="dxa"/>
            </w:tcMar>
            <w:vAlign w:val="center"/>
          </w:tcPr>
          <w:p w14:paraId="3D05BEDB" w14:textId="77777777" w:rsidR="00510F38" w:rsidRDefault="00000000">
            <w:pPr>
              <w:keepNext/>
              <w:keepLines/>
              <w:spacing w:after="0" w:line="240" w:lineRule="auto"/>
            </w:pPr>
            <w:r>
              <w:rPr>
                <w:sz w:val="18"/>
              </w:rPr>
              <w:t>Y003</w:t>
            </w:r>
          </w:p>
        </w:tc>
        <w:tc>
          <w:tcPr>
            <w:tcW w:w="1860" w:type="dxa"/>
            <w:tcMar>
              <w:top w:w="0" w:type="dxa"/>
              <w:bottom w:w="0" w:type="dxa"/>
            </w:tcMar>
            <w:vAlign w:val="center"/>
          </w:tcPr>
          <w:p w14:paraId="2077A5C9" w14:textId="77777777" w:rsidR="00510F38" w:rsidRDefault="00000000">
            <w:pPr>
              <w:keepNext/>
              <w:keepLines/>
              <w:spacing w:after="0" w:line="240" w:lineRule="auto"/>
              <w:jc w:val="right"/>
            </w:pPr>
            <w:r>
              <w:rPr>
                <w:sz w:val="18"/>
              </w:rPr>
              <w:t>47.944,89</w:t>
            </w:r>
          </w:p>
        </w:tc>
        <w:tc>
          <w:tcPr>
            <w:tcW w:w="1860" w:type="dxa"/>
            <w:tcMar>
              <w:top w:w="0" w:type="dxa"/>
              <w:bottom w:w="0" w:type="dxa"/>
            </w:tcMar>
            <w:vAlign w:val="center"/>
          </w:tcPr>
          <w:p w14:paraId="291FDBC6" w14:textId="77777777" w:rsidR="00510F38" w:rsidRDefault="00000000">
            <w:pPr>
              <w:keepNext/>
              <w:keepLines/>
              <w:spacing w:after="0" w:line="240" w:lineRule="auto"/>
              <w:jc w:val="right"/>
            </w:pPr>
            <w:r>
              <w:rPr>
                <w:sz w:val="18"/>
              </w:rPr>
              <w:t>61.328,16</w:t>
            </w:r>
          </w:p>
        </w:tc>
        <w:tc>
          <w:tcPr>
            <w:tcW w:w="700" w:type="dxa"/>
            <w:tcMar>
              <w:top w:w="0" w:type="dxa"/>
              <w:bottom w:w="0" w:type="dxa"/>
            </w:tcMar>
            <w:vAlign w:val="center"/>
          </w:tcPr>
          <w:p w14:paraId="463F06E8" w14:textId="77777777" w:rsidR="00510F38" w:rsidRDefault="00000000">
            <w:pPr>
              <w:keepNext/>
              <w:keepLines/>
              <w:spacing w:after="0" w:line="240" w:lineRule="auto"/>
              <w:jc w:val="right"/>
            </w:pPr>
            <w:r>
              <w:rPr>
                <w:sz w:val="18"/>
              </w:rPr>
              <w:t>127,9</w:t>
            </w:r>
          </w:p>
        </w:tc>
      </w:tr>
    </w:tbl>
    <w:p w14:paraId="36C9C6C7" w14:textId="77777777" w:rsidR="00510F38" w:rsidRDefault="00510F38">
      <w:pPr>
        <w:spacing w:after="0"/>
      </w:pPr>
    </w:p>
    <w:p w14:paraId="75DB95EF" w14:textId="77777777" w:rsidR="00510F38" w:rsidRDefault="00000000">
      <w:r>
        <w:t>Manjak primitaka od financijske imovine i zaduženja- U izvještajnom razdoblju ostvareni su izdaci za otplatu kredita koji su se kao primitci realizirali ranijih godina, tako da u izvještajno razdoblju tekuće godine imamo ostvarene izdatke za otplatu kredita (konto 5). Manjak primitaka od financijske imovine i zaduženja je ukupno manjak proračuna, proračunski korisnik nema evidentiranih primitak i izdataka u izvještajnom razdoblju.</w:t>
      </w:r>
    </w:p>
    <w:p w14:paraId="0413E345" w14:textId="77777777" w:rsidR="00510F38" w:rsidRDefault="00510F38"/>
    <w:p w14:paraId="0A0281D8" w14:textId="77777777" w:rsidR="00510F38" w:rsidRDefault="00000000">
      <w:pPr>
        <w:keepNext/>
        <w:spacing w:line="240" w:lineRule="auto"/>
        <w:jc w:val="center"/>
      </w:pPr>
      <w:r>
        <w:rPr>
          <w:b/>
          <w:sz w:val="28"/>
        </w:rPr>
        <w:t>Bilanca</w:t>
      </w:r>
    </w:p>
    <w:p w14:paraId="1D3C02A7" w14:textId="77777777" w:rsidR="00510F38" w:rsidRDefault="00000000">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10F38" w14:paraId="16B4FBE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23E8993" w14:textId="77777777" w:rsidR="00510F3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4309C20" w14:textId="77777777" w:rsidR="00510F3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7E25BA7" w14:textId="77777777" w:rsidR="00510F3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1E30250" w14:textId="77777777" w:rsidR="00510F3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CDC9F70" w14:textId="77777777" w:rsidR="00510F3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6DD6694" w14:textId="77777777" w:rsidR="00510F38" w:rsidRDefault="00000000">
            <w:pPr>
              <w:keepNext/>
              <w:keepLines/>
              <w:spacing w:after="0" w:line="240" w:lineRule="auto"/>
              <w:jc w:val="center"/>
            </w:pPr>
            <w:r>
              <w:rPr>
                <w:b/>
                <w:sz w:val="18"/>
              </w:rPr>
              <w:t>Indeks (%)</w:t>
            </w:r>
          </w:p>
        </w:tc>
      </w:tr>
      <w:tr w:rsidR="00510F38" w14:paraId="26F51780" w14:textId="77777777">
        <w:tblPrEx>
          <w:tblCellMar>
            <w:top w:w="0" w:type="dxa"/>
            <w:bottom w:w="0" w:type="dxa"/>
          </w:tblCellMar>
        </w:tblPrEx>
        <w:trPr>
          <w:cantSplit/>
          <w:trHeight w:val="560"/>
        </w:trPr>
        <w:tc>
          <w:tcPr>
            <w:tcW w:w="700" w:type="dxa"/>
            <w:tcMar>
              <w:top w:w="0" w:type="dxa"/>
              <w:bottom w:w="0" w:type="dxa"/>
            </w:tcMar>
            <w:vAlign w:val="center"/>
          </w:tcPr>
          <w:p w14:paraId="3830B957" w14:textId="77777777" w:rsidR="00510F38" w:rsidRDefault="00000000">
            <w:pPr>
              <w:keepNext/>
              <w:keepLines/>
              <w:spacing w:after="0" w:line="240" w:lineRule="auto"/>
            </w:pPr>
            <w:r>
              <w:rPr>
                <w:sz w:val="18"/>
              </w:rPr>
              <w:t>0</w:t>
            </w:r>
          </w:p>
        </w:tc>
        <w:tc>
          <w:tcPr>
            <w:tcW w:w="3180" w:type="dxa"/>
            <w:tcMar>
              <w:top w:w="0" w:type="dxa"/>
              <w:bottom w:w="0" w:type="dxa"/>
            </w:tcMar>
            <w:vAlign w:val="center"/>
          </w:tcPr>
          <w:p w14:paraId="40431213" w14:textId="77777777" w:rsidR="00510F38" w:rsidRDefault="00000000">
            <w:pPr>
              <w:keepNext/>
              <w:keepLines/>
              <w:spacing w:after="0" w:line="240" w:lineRule="auto"/>
            </w:pPr>
            <w:r>
              <w:rPr>
                <w:sz w:val="18"/>
              </w:rPr>
              <w:t>Nefinancijska imovina (šifre 01+02+03+04+05+06)</w:t>
            </w:r>
          </w:p>
        </w:tc>
        <w:tc>
          <w:tcPr>
            <w:tcW w:w="700" w:type="dxa"/>
            <w:tcMar>
              <w:top w:w="0" w:type="dxa"/>
              <w:bottom w:w="0" w:type="dxa"/>
            </w:tcMar>
            <w:vAlign w:val="center"/>
          </w:tcPr>
          <w:p w14:paraId="68194A14" w14:textId="77777777" w:rsidR="00510F38" w:rsidRDefault="00000000">
            <w:pPr>
              <w:keepNext/>
              <w:keepLines/>
              <w:spacing w:after="0" w:line="240" w:lineRule="auto"/>
            </w:pPr>
            <w:r>
              <w:rPr>
                <w:sz w:val="18"/>
              </w:rPr>
              <w:t>B002</w:t>
            </w:r>
          </w:p>
        </w:tc>
        <w:tc>
          <w:tcPr>
            <w:tcW w:w="1860" w:type="dxa"/>
            <w:tcMar>
              <w:top w:w="0" w:type="dxa"/>
              <w:bottom w:w="0" w:type="dxa"/>
            </w:tcMar>
            <w:vAlign w:val="center"/>
          </w:tcPr>
          <w:p w14:paraId="2D3BBFAD" w14:textId="77777777" w:rsidR="00510F38" w:rsidRDefault="00000000">
            <w:pPr>
              <w:keepNext/>
              <w:keepLines/>
              <w:spacing w:after="0" w:line="240" w:lineRule="auto"/>
              <w:jc w:val="right"/>
            </w:pPr>
            <w:r>
              <w:rPr>
                <w:sz w:val="18"/>
              </w:rPr>
              <w:t>5.439.719,13</w:t>
            </w:r>
          </w:p>
        </w:tc>
        <w:tc>
          <w:tcPr>
            <w:tcW w:w="1860" w:type="dxa"/>
            <w:tcMar>
              <w:top w:w="0" w:type="dxa"/>
              <w:bottom w:w="0" w:type="dxa"/>
            </w:tcMar>
            <w:vAlign w:val="center"/>
          </w:tcPr>
          <w:p w14:paraId="68352497" w14:textId="77777777" w:rsidR="00510F38" w:rsidRDefault="00000000">
            <w:pPr>
              <w:keepNext/>
              <w:keepLines/>
              <w:spacing w:after="0" w:line="240" w:lineRule="auto"/>
              <w:jc w:val="right"/>
            </w:pPr>
            <w:r>
              <w:rPr>
                <w:sz w:val="18"/>
              </w:rPr>
              <w:t>6.322.861,69</w:t>
            </w:r>
          </w:p>
        </w:tc>
        <w:tc>
          <w:tcPr>
            <w:tcW w:w="700" w:type="dxa"/>
            <w:tcMar>
              <w:top w:w="0" w:type="dxa"/>
              <w:bottom w:w="0" w:type="dxa"/>
            </w:tcMar>
            <w:vAlign w:val="center"/>
          </w:tcPr>
          <w:p w14:paraId="59C99F67" w14:textId="77777777" w:rsidR="00510F38" w:rsidRDefault="00000000">
            <w:pPr>
              <w:keepNext/>
              <w:keepLines/>
              <w:spacing w:after="0" w:line="240" w:lineRule="auto"/>
              <w:jc w:val="right"/>
            </w:pPr>
            <w:r>
              <w:rPr>
                <w:sz w:val="18"/>
              </w:rPr>
              <w:t>116,2</w:t>
            </w:r>
          </w:p>
        </w:tc>
      </w:tr>
    </w:tbl>
    <w:p w14:paraId="23933E40" w14:textId="77777777" w:rsidR="00510F38" w:rsidRDefault="00510F38">
      <w:pPr>
        <w:spacing w:after="0"/>
      </w:pPr>
    </w:p>
    <w:p w14:paraId="62C7F24B" w14:textId="77777777" w:rsidR="00510F38" w:rsidRDefault="00000000">
      <w:r>
        <w:t>Nefinancijska imovina na dan 31.12.2025. godine kod proračuna iznosi 6.317.848,44 EUR a sastoji se od Neproizvedene dugotrajne imovine (skupina 01 u iznosu od 839.902,54 EUR), Proizvedene dugotrajne imovine (skupina 02 u iznosu od 5.156.524,61 EUR), Sitnog inventara i auto guma u pripremi (skupina 04 u iznosu od 929,06 EUR) i dugotrajne nefinancijske imovine u pripremi (skupina 05 u iznosu od 320.492,23EUR). Kod proračunskog korisnika nefinancijska imovina na dan 31.12.2025 iznosi 5.013,25 EUR i odnosi se na Proizvedenu dugotrajnu imovinu (skupina 02 u iznosu od 5.013,25 EUR)</w:t>
      </w:r>
    </w:p>
    <w:p w14:paraId="2BA7074E" w14:textId="77777777" w:rsidR="00510F38" w:rsidRDefault="00510F38"/>
    <w:p w14:paraId="41D00FEE" w14:textId="77777777" w:rsidR="00510F38" w:rsidRDefault="00000000">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10F38" w14:paraId="3BC1847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5FFFA12" w14:textId="77777777" w:rsidR="00510F3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82971DC" w14:textId="77777777" w:rsidR="00510F3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901DF49" w14:textId="77777777" w:rsidR="00510F3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7DFCF9B" w14:textId="77777777" w:rsidR="00510F3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02C5037" w14:textId="77777777" w:rsidR="00510F3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F0E1ED4" w14:textId="77777777" w:rsidR="00510F38" w:rsidRDefault="00000000">
            <w:pPr>
              <w:keepNext/>
              <w:keepLines/>
              <w:spacing w:after="0" w:line="240" w:lineRule="auto"/>
              <w:jc w:val="center"/>
            </w:pPr>
            <w:r>
              <w:rPr>
                <w:b/>
                <w:sz w:val="18"/>
              </w:rPr>
              <w:t>Indeks (%)</w:t>
            </w:r>
          </w:p>
        </w:tc>
      </w:tr>
      <w:tr w:rsidR="00510F38" w14:paraId="020147C2" w14:textId="77777777">
        <w:tblPrEx>
          <w:tblCellMar>
            <w:top w:w="0" w:type="dxa"/>
            <w:bottom w:w="0" w:type="dxa"/>
          </w:tblCellMar>
        </w:tblPrEx>
        <w:trPr>
          <w:cantSplit/>
          <w:trHeight w:val="560"/>
        </w:trPr>
        <w:tc>
          <w:tcPr>
            <w:tcW w:w="700" w:type="dxa"/>
            <w:tcMar>
              <w:top w:w="0" w:type="dxa"/>
              <w:bottom w:w="0" w:type="dxa"/>
            </w:tcMar>
            <w:vAlign w:val="center"/>
          </w:tcPr>
          <w:p w14:paraId="0A0437E1" w14:textId="77777777" w:rsidR="00510F38" w:rsidRDefault="00000000">
            <w:pPr>
              <w:keepNext/>
              <w:keepLines/>
              <w:spacing w:after="0" w:line="240" w:lineRule="auto"/>
            </w:pPr>
            <w:r>
              <w:rPr>
                <w:sz w:val="18"/>
              </w:rPr>
              <w:t>0251</w:t>
            </w:r>
          </w:p>
        </w:tc>
        <w:tc>
          <w:tcPr>
            <w:tcW w:w="3180" w:type="dxa"/>
            <w:tcMar>
              <w:top w:w="0" w:type="dxa"/>
              <w:bottom w:w="0" w:type="dxa"/>
            </w:tcMar>
            <w:vAlign w:val="center"/>
          </w:tcPr>
          <w:p w14:paraId="5EE07A5E" w14:textId="77777777" w:rsidR="00510F38" w:rsidRDefault="00000000">
            <w:pPr>
              <w:keepNext/>
              <w:keepLines/>
              <w:spacing w:after="0" w:line="240" w:lineRule="auto"/>
            </w:pPr>
            <w:r>
              <w:rPr>
                <w:sz w:val="18"/>
              </w:rPr>
              <w:t>Višegodišnji nasadi</w:t>
            </w:r>
          </w:p>
        </w:tc>
        <w:tc>
          <w:tcPr>
            <w:tcW w:w="700" w:type="dxa"/>
            <w:tcMar>
              <w:top w:w="0" w:type="dxa"/>
              <w:bottom w:w="0" w:type="dxa"/>
            </w:tcMar>
            <w:vAlign w:val="center"/>
          </w:tcPr>
          <w:p w14:paraId="64C35ADD" w14:textId="77777777" w:rsidR="00510F38" w:rsidRDefault="00000000">
            <w:pPr>
              <w:keepNext/>
              <w:keepLines/>
              <w:spacing w:after="0" w:line="240" w:lineRule="auto"/>
            </w:pPr>
            <w:r>
              <w:rPr>
                <w:sz w:val="18"/>
              </w:rPr>
              <w:t>0251</w:t>
            </w:r>
          </w:p>
        </w:tc>
        <w:tc>
          <w:tcPr>
            <w:tcW w:w="1860" w:type="dxa"/>
            <w:tcMar>
              <w:top w:w="0" w:type="dxa"/>
              <w:bottom w:w="0" w:type="dxa"/>
            </w:tcMar>
            <w:vAlign w:val="center"/>
          </w:tcPr>
          <w:p w14:paraId="3581ADA6" w14:textId="77777777" w:rsidR="00510F38" w:rsidRDefault="00000000">
            <w:pPr>
              <w:keepNext/>
              <w:keepLines/>
              <w:spacing w:after="0" w:line="240" w:lineRule="auto"/>
              <w:jc w:val="right"/>
            </w:pPr>
            <w:r>
              <w:rPr>
                <w:sz w:val="18"/>
              </w:rPr>
              <w:t>35.093,75</w:t>
            </w:r>
          </w:p>
        </w:tc>
        <w:tc>
          <w:tcPr>
            <w:tcW w:w="1860" w:type="dxa"/>
            <w:tcMar>
              <w:top w:w="0" w:type="dxa"/>
              <w:bottom w:w="0" w:type="dxa"/>
            </w:tcMar>
            <w:vAlign w:val="center"/>
          </w:tcPr>
          <w:p w14:paraId="4AEF7938" w14:textId="77777777" w:rsidR="00510F38" w:rsidRDefault="00000000">
            <w:pPr>
              <w:keepNext/>
              <w:keepLines/>
              <w:spacing w:after="0" w:line="240" w:lineRule="auto"/>
              <w:jc w:val="right"/>
            </w:pPr>
            <w:r>
              <w:rPr>
                <w:sz w:val="18"/>
              </w:rPr>
              <w:t>217.247,72</w:t>
            </w:r>
          </w:p>
        </w:tc>
        <w:tc>
          <w:tcPr>
            <w:tcW w:w="700" w:type="dxa"/>
            <w:tcMar>
              <w:top w:w="0" w:type="dxa"/>
              <w:bottom w:w="0" w:type="dxa"/>
            </w:tcMar>
            <w:vAlign w:val="center"/>
          </w:tcPr>
          <w:p w14:paraId="600A30DC" w14:textId="77777777" w:rsidR="00510F38" w:rsidRDefault="00000000">
            <w:pPr>
              <w:keepNext/>
              <w:keepLines/>
              <w:spacing w:after="0" w:line="240" w:lineRule="auto"/>
              <w:jc w:val="right"/>
            </w:pPr>
            <w:r>
              <w:rPr>
                <w:sz w:val="18"/>
              </w:rPr>
              <w:t>619,0</w:t>
            </w:r>
          </w:p>
        </w:tc>
      </w:tr>
    </w:tbl>
    <w:p w14:paraId="062A9D2B" w14:textId="77777777" w:rsidR="00510F38" w:rsidRDefault="00510F38">
      <w:pPr>
        <w:spacing w:after="0"/>
      </w:pPr>
    </w:p>
    <w:p w14:paraId="2BDC3D3C" w14:textId="77777777" w:rsidR="00510F38" w:rsidRDefault="00000000">
      <w:r>
        <w:t>Šifra 0251 Višegodišnji nasadi- U izvještajnom razdoblju prethodne godine provodio se projekt Mjere prilagodbe klimatskim promjenama- drvored gdje se pristupilo sadnji drvoreda u naselju Crljenik. U tekućem izvještajnom razdoblju provodio se projekt Mjere prilagodbe klimatskim promjenama - drvoreda gdje se kroz sva naselja općine Stankovci pristupilo sadnji drvoreda te je time imovina na dan  31.12.2025. povećana u odnosu na izvještajno razdoblje prethodne godine.</w:t>
      </w:r>
    </w:p>
    <w:p w14:paraId="3B2603A0" w14:textId="77777777" w:rsidR="00510F38" w:rsidRDefault="00510F38"/>
    <w:p w14:paraId="3C65DDBD" w14:textId="77777777" w:rsidR="00510F38" w:rsidRDefault="00000000">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10F38" w14:paraId="098A53D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AF87E44" w14:textId="77777777" w:rsidR="00510F3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A10D20B" w14:textId="77777777" w:rsidR="00510F3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256B396" w14:textId="77777777" w:rsidR="00510F3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3342ED3" w14:textId="77777777" w:rsidR="00510F3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3F52A5F" w14:textId="77777777" w:rsidR="00510F3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F675090" w14:textId="77777777" w:rsidR="00510F38" w:rsidRDefault="00000000">
            <w:pPr>
              <w:keepNext/>
              <w:keepLines/>
              <w:spacing w:after="0" w:line="240" w:lineRule="auto"/>
              <w:jc w:val="center"/>
            </w:pPr>
            <w:r>
              <w:rPr>
                <w:b/>
                <w:sz w:val="18"/>
              </w:rPr>
              <w:t>Indeks (%)</w:t>
            </w:r>
          </w:p>
        </w:tc>
      </w:tr>
      <w:tr w:rsidR="00510F38" w14:paraId="0822010F" w14:textId="77777777">
        <w:tblPrEx>
          <w:tblCellMar>
            <w:top w:w="0" w:type="dxa"/>
            <w:bottom w:w="0" w:type="dxa"/>
          </w:tblCellMar>
        </w:tblPrEx>
        <w:trPr>
          <w:cantSplit/>
          <w:trHeight w:val="560"/>
        </w:trPr>
        <w:tc>
          <w:tcPr>
            <w:tcW w:w="700" w:type="dxa"/>
            <w:tcMar>
              <w:top w:w="0" w:type="dxa"/>
              <w:bottom w:w="0" w:type="dxa"/>
            </w:tcMar>
            <w:vAlign w:val="center"/>
          </w:tcPr>
          <w:p w14:paraId="1ABE58E9" w14:textId="77777777" w:rsidR="00510F38" w:rsidRDefault="00000000">
            <w:pPr>
              <w:keepNext/>
              <w:keepLines/>
              <w:spacing w:after="0" w:line="240" w:lineRule="auto"/>
            </w:pPr>
            <w:r>
              <w:rPr>
                <w:sz w:val="18"/>
              </w:rPr>
              <w:t>1112</w:t>
            </w:r>
          </w:p>
        </w:tc>
        <w:tc>
          <w:tcPr>
            <w:tcW w:w="3180" w:type="dxa"/>
            <w:tcMar>
              <w:top w:w="0" w:type="dxa"/>
              <w:bottom w:w="0" w:type="dxa"/>
            </w:tcMar>
            <w:vAlign w:val="center"/>
          </w:tcPr>
          <w:p w14:paraId="1365B046" w14:textId="77777777" w:rsidR="00510F38" w:rsidRDefault="00000000">
            <w:pPr>
              <w:keepNext/>
              <w:keepLines/>
              <w:spacing w:after="0" w:line="240" w:lineRule="auto"/>
            </w:pPr>
            <w:r>
              <w:rPr>
                <w:sz w:val="18"/>
              </w:rPr>
              <w:t>Novac na računu kod tuzemnih poslovnih banaka</w:t>
            </w:r>
          </w:p>
        </w:tc>
        <w:tc>
          <w:tcPr>
            <w:tcW w:w="700" w:type="dxa"/>
            <w:tcMar>
              <w:top w:w="0" w:type="dxa"/>
              <w:bottom w:w="0" w:type="dxa"/>
            </w:tcMar>
            <w:vAlign w:val="center"/>
          </w:tcPr>
          <w:p w14:paraId="3F2827CD" w14:textId="77777777" w:rsidR="00510F38" w:rsidRDefault="00000000">
            <w:pPr>
              <w:keepNext/>
              <w:keepLines/>
              <w:spacing w:after="0" w:line="240" w:lineRule="auto"/>
            </w:pPr>
            <w:r>
              <w:rPr>
                <w:sz w:val="18"/>
              </w:rPr>
              <w:t>1112</w:t>
            </w:r>
          </w:p>
        </w:tc>
        <w:tc>
          <w:tcPr>
            <w:tcW w:w="1860" w:type="dxa"/>
            <w:tcMar>
              <w:top w:w="0" w:type="dxa"/>
              <w:bottom w:w="0" w:type="dxa"/>
            </w:tcMar>
            <w:vAlign w:val="center"/>
          </w:tcPr>
          <w:p w14:paraId="028BAA0F" w14:textId="77777777" w:rsidR="00510F38" w:rsidRDefault="00000000">
            <w:pPr>
              <w:keepNext/>
              <w:keepLines/>
              <w:spacing w:after="0" w:line="240" w:lineRule="auto"/>
              <w:jc w:val="right"/>
            </w:pPr>
            <w:r>
              <w:rPr>
                <w:sz w:val="18"/>
              </w:rPr>
              <w:t>98.893,87</w:t>
            </w:r>
          </w:p>
        </w:tc>
        <w:tc>
          <w:tcPr>
            <w:tcW w:w="1860" w:type="dxa"/>
            <w:tcMar>
              <w:top w:w="0" w:type="dxa"/>
              <w:bottom w:w="0" w:type="dxa"/>
            </w:tcMar>
            <w:vAlign w:val="center"/>
          </w:tcPr>
          <w:p w14:paraId="4307B8F9" w14:textId="77777777" w:rsidR="00510F38" w:rsidRDefault="00000000">
            <w:pPr>
              <w:keepNext/>
              <w:keepLines/>
              <w:spacing w:after="0" w:line="240" w:lineRule="auto"/>
              <w:jc w:val="right"/>
            </w:pPr>
            <w:r>
              <w:rPr>
                <w:sz w:val="18"/>
              </w:rPr>
              <w:t>367.371,67</w:t>
            </w:r>
          </w:p>
        </w:tc>
        <w:tc>
          <w:tcPr>
            <w:tcW w:w="700" w:type="dxa"/>
            <w:tcMar>
              <w:top w:w="0" w:type="dxa"/>
              <w:bottom w:w="0" w:type="dxa"/>
            </w:tcMar>
            <w:vAlign w:val="center"/>
          </w:tcPr>
          <w:p w14:paraId="1A4FF2CA" w14:textId="77777777" w:rsidR="00510F38" w:rsidRDefault="00000000">
            <w:pPr>
              <w:keepNext/>
              <w:keepLines/>
              <w:spacing w:after="0" w:line="240" w:lineRule="auto"/>
              <w:jc w:val="right"/>
            </w:pPr>
            <w:r>
              <w:rPr>
                <w:sz w:val="18"/>
              </w:rPr>
              <w:t>371,5</w:t>
            </w:r>
          </w:p>
        </w:tc>
      </w:tr>
    </w:tbl>
    <w:p w14:paraId="1B8F4F7A" w14:textId="77777777" w:rsidR="00510F38" w:rsidRDefault="00510F38">
      <w:pPr>
        <w:spacing w:after="0"/>
      </w:pPr>
    </w:p>
    <w:p w14:paraId="63E8C98B" w14:textId="77777777" w:rsidR="00510F38" w:rsidRDefault="00000000">
      <w:r>
        <w:t>Šifra 1112 Novac na računu kod tuzemnih poslovnih banaka- Na dan 31.12.2025. stanje žiro-računa općine Stankovci iznosi  365.521,46 EUR. Do povećanja sredstva u izvještajnom razdoblju u odnosu na prethodno razdoblje došlo je iz razloga što su se izvještajnom razdoblju tekuće godine dobila sredstva za kapitalna ulaganja u većim iznosima od prethodnog razdoblja. Stanje žiro-računa proračunskog korisnika na dan 31.12.2025. iznosi 1.850,21 EUR.</w:t>
      </w:r>
    </w:p>
    <w:p w14:paraId="7488CB9C" w14:textId="77777777" w:rsidR="00510F38" w:rsidRDefault="00510F38"/>
    <w:p w14:paraId="3EF81203" w14:textId="77777777" w:rsidR="00510F38" w:rsidRDefault="00000000">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10F38" w14:paraId="2142C48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DD7DE1F" w14:textId="77777777" w:rsidR="00510F3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D712DB7" w14:textId="77777777" w:rsidR="00510F3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9F3B93F" w14:textId="77777777" w:rsidR="00510F3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61671CB" w14:textId="77777777" w:rsidR="00510F3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6182C4C" w14:textId="77777777" w:rsidR="00510F3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8683841" w14:textId="77777777" w:rsidR="00510F38" w:rsidRDefault="00000000">
            <w:pPr>
              <w:keepNext/>
              <w:keepLines/>
              <w:spacing w:after="0" w:line="240" w:lineRule="auto"/>
              <w:jc w:val="center"/>
            </w:pPr>
            <w:r>
              <w:rPr>
                <w:b/>
                <w:sz w:val="18"/>
              </w:rPr>
              <w:t>Indeks (%)</w:t>
            </w:r>
          </w:p>
        </w:tc>
      </w:tr>
      <w:tr w:rsidR="00510F38" w14:paraId="0B88E144" w14:textId="77777777">
        <w:tblPrEx>
          <w:tblCellMar>
            <w:top w:w="0" w:type="dxa"/>
            <w:bottom w:w="0" w:type="dxa"/>
          </w:tblCellMar>
        </w:tblPrEx>
        <w:trPr>
          <w:cantSplit/>
          <w:trHeight w:val="560"/>
        </w:trPr>
        <w:tc>
          <w:tcPr>
            <w:tcW w:w="700" w:type="dxa"/>
            <w:tcMar>
              <w:top w:w="0" w:type="dxa"/>
              <w:bottom w:w="0" w:type="dxa"/>
            </w:tcMar>
            <w:vAlign w:val="center"/>
          </w:tcPr>
          <w:p w14:paraId="1979F0EB" w14:textId="77777777" w:rsidR="00510F38" w:rsidRDefault="00000000">
            <w:pPr>
              <w:keepNext/>
              <w:keepLines/>
              <w:spacing w:after="0" w:line="240" w:lineRule="auto"/>
            </w:pPr>
            <w:r>
              <w:rPr>
                <w:sz w:val="18"/>
              </w:rPr>
              <w:t>113</w:t>
            </w:r>
          </w:p>
        </w:tc>
        <w:tc>
          <w:tcPr>
            <w:tcW w:w="3180" w:type="dxa"/>
            <w:tcMar>
              <w:top w:w="0" w:type="dxa"/>
              <w:bottom w:w="0" w:type="dxa"/>
            </w:tcMar>
            <w:vAlign w:val="center"/>
          </w:tcPr>
          <w:p w14:paraId="761C2F99" w14:textId="77777777" w:rsidR="00510F38" w:rsidRDefault="00000000">
            <w:pPr>
              <w:keepNext/>
              <w:keepLines/>
              <w:spacing w:after="0" w:line="240" w:lineRule="auto"/>
            </w:pPr>
            <w:r>
              <w:rPr>
                <w:sz w:val="18"/>
              </w:rPr>
              <w:t>Novac u blagajni</w:t>
            </w:r>
          </w:p>
        </w:tc>
        <w:tc>
          <w:tcPr>
            <w:tcW w:w="700" w:type="dxa"/>
            <w:tcMar>
              <w:top w:w="0" w:type="dxa"/>
              <w:bottom w:w="0" w:type="dxa"/>
            </w:tcMar>
            <w:vAlign w:val="center"/>
          </w:tcPr>
          <w:p w14:paraId="325B04AF" w14:textId="77777777" w:rsidR="00510F38" w:rsidRDefault="00000000">
            <w:pPr>
              <w:keepNext/>
              <w:keepLines/>
              <w:spacing w:after="0" w:line="240" w:lineRule="auto"/>
            </w:pPr>
            <w:r>
              <w:rPr>
                <w:sz w:val="18"/>
              </w:rPr>
              <w:t>113</w:t>
            </w:r>
          </w:p>
        </w:tc>
        <w:tc>
          <w:tcPr>
            <w:tcW w:w="1860" w:type="dxa"/>
            <w:tcMar>
              <w:top w:w="0" w:type="dxa"/>
              <w:bottom w:w="0" w:type="dxa"/>
            </w:tcMar>
            <w:vAlign w:val="center"/>
          </w:tcPr>
          <w:p w14:paraId="68CF6A0A" w14:textId="77777777" w:rsidR="00510F38" w:rsidRDefault="00000000">
            <w:pPr>
              <w:keepNext/>
              <w:keepLines/>
              <w:spacing w:after="0" w:line="240" w:lineRule="auto"/>
              <w:jc w:val="right"/>
            </w:pPr>
            <w:r>
              <w:rPr>
                <w:sz w:val="18"/>
              </w:rPr>
              <w:t>4,87</w:t>
            </w:r>
          </w:p>
        </w:tc>
        <w:tc>
          <w:tcPr>
            <w:tcW w:w="1860" w:type="dxa"/>
            <w:tcMar>
              <w:top w:w="0" w:type="dxa"/>
              <w:bottom w:w="0" w:type="dxa"/>
            </w:tcMar>
            <w:vAlign w:val="center"/>
          </w:tcPr>
          <w:p w14:paraId="7823F1DF" w14:textId="77777777" w:rsidR="00510F38" w:rsidRDefault="00000000">
            <w:pPr>
              <w:keepNext/>
              <w:keepLines/>
              <w:spacing w:after="0" w:line="240" w:lineRule="auto"/>
              <w:jc w:val="right"/>
            </w:pPr>
            <w:r>
              <w:rPr>
                <w:sz w:val="18"/>
              </w:rPr>
              <w:t>4,87</w:t>
            </w:r>
          </w:p>
        </w:tc>
        <w:tc>
          <w:tcPr>
            <w:tcW w:w="700" w:type="dxa"/>
            <w:tcMar>
              <w:top w:w="0" w:type="dxa"/>
              <w:bottom w:w="0" w:type="dxa"/>
            </w:tcMar>
            <w:vAlign w:val="center"/>
          </w:tcPr>
          <w:p w14:paraId="1602FBF7" w14:textId="77777777" w:rsidR="00510F38" w:rsidRDefault="00000000">
            <w:pPr>
              <w:keepNext/>
              <w:keepLines/>
              <w:spacing w:after="0" w:line="240" w:lineRule="auto"/>
              <w:jc w:val="right"/>
            </w:pPr>
            <w:r>
              <w:rPr>
                <w:sz w:val="18"/>
              </w:rPr>
              <w:t>100</w:t>
            </w:r>
          </w:p>
        </w:tc>
      </w:tr>
    </w:tbl>
    <w:p w14:paraId="1D369977" w14:textId="77777777" w:rsidR="00510F38" w:rsidRDefault="00510F38">
      <w:pPr>
        <w:spacing w:after="0"/>
      </w:pPr>
    </w:p>
    <w:p w14:paraId="52AA20B4" w14:textId="77777777" w:rsidR="00510F38" w:rsidRDefault="00000000">
      <w:r>
        <w:t>Šifra 113 Novac u blagajni- Na dan 31.12.2025. saldo u  blagajni općine Stankovci iznosi  4,87 EUR a saldo kod proračunskog korsinka na dan 31.12.2025 iznosi 0,00 EUR.</w:t>
      </w:r>
    </w:p>
    <w:p w14:paraId="63B57540" w14:textId="77777777" w:rsidR="00510F38" w:rsidRDefault="00510F38"/>
    <w:p w14:paraId="43600C9D" w14:textId="77777777" w:rsidR="00510F38" w:rsidRDefault="00000000">
      <w:pPr>
        <w:keepNext/>
        <w:spacing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10F38" w14:paraId="02B1411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6D0C03F" w14:textId="77777777" w:rsidR="00510F3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16C093B" w14:textId="77777777" w:rsidR="00510F3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8AAD5D4" w14:textId="77777777" w:rsidR="00510F3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CDA0519" w14:textId="77777777" w:rsidR="00510F3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3027D2E" w14:textId="77777777" w:rsidR="00510F3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189132C" w14:textId="77777777" w:rsidR="00510F38" w:rsidRDefault="00000000">
            <w:pPr>
              <w:keepNext/>
              <w:keepLines/>
              <w:spacing w:after="0" w:line="240" w:lineRule="auto"/>
              <w:jc w:val="center"/>
            </w:pPr>
            <w:r>
              <w:rPr>
                <w:b/>
                <w:sz w:val="18"/>
              </w:rPr>
              <w:t>Indeks (%)</w:t>
            </w:r>
          </w:p>
        </w:tc>
      </w:tr>
      <w:tr w:rsidR="00510F38" w14:paraId="77022085" w14:textId="77777777">
        <w:tblPrEx>
          <w:tblCellMar>
            <w:top w:w="0" w:type="dxa"/>
            <w:bottom w:w="0" w:type="dxa"/>
          </w:tblCellMar>
        </w:tblPrEx>
        <w:trPr>
          <w:cantSplit/>
          <w:trHeight w:val="560"/>
        </w:trPr>
        <w:tc>
          <w:tcPr>
            <w:tcW w:w="700" w:type="dxa"/>
            <w:tcMar>
              <w:top w:w="0" w:type="dxa"/>
              <w:bottom w:w="0" w:type="dxa"/>
            </w:tcMar>
            <w:vAlign w:val="center"/>
          </w:tcPr>
          <w:p w14:paraId="651A3152" w14:textId="77777777" w:rsidR="00510F38" w:rsidRDefault="00000000">
            <w:pPr>
              <w:keepNext/>
              <w:keepLines/>
              <w:spacing w:after="0" w:line="240" w:lineRule="auto"/>
            </w:pPr>
            <w:r>
              <w:rPr>
                <w:sz w:val="18"/>
              </w:rPr>
              <w:t>129</w:t>
            </w:r>
          </w:p>
        </w:tc>
        <w:tc>
          <w:tcPr>
            <w:tcW w:w="3180" w:type="dxa"/>
            <w:tcMar>
              <w:top w:w="0" w:type="dxa"/>
              <w:bottom w:w="0" w:type="dxa"/>
            </w:tcMar>
            <w:vAlign w:val="center"/>
          </w:tcPr>
          <w:p w14:paraId="38E2FDB4" w14:textId="77777777" w:rsidR="00510F38" w:rsidRDefault="00000000">
            <w:pPr>
              <w:keepNext/>
              <w:keepLines/>
              <w:spacing w:after="0" w:line="240" w:lineRule="auto"/>
            </w:pPr>
            <w:r>
              <w:rPr>
                <w:sz w:val="18"/>
              </w:rPr>
              <w:t>Ostala potraživanja</w:t>
            </w:r>
          </w:p>
        </w:tc>
        <w:tc>
          <w:tcPr>
            <w:tcW w:w="700" w:type="dxa"/>
            <w:tcMar>
              <w:top w:w="0" w:type="dxa"/>
              <w:bottom w:w="0" w:type="dxa"/>
            </w:tcMar>
            <w:vAlign w:val="center"/>
          </w:tcPr>
          <w:p w14:paraId="772BA4A0" w14:textId="77777777" w:rsidR="00510F38" w:rsidRDefault="00000000">
            <w:pPr>
              <w:keepNext/>
              <w:keepLines/>
              <w:spacing w:after="0" w:line="240" w:lineRule="auto"/>
            </w:pPr>
            <w:r>
              <w:rPr>
                <w:sz w:val="18"/>
              </w:rPr>
              <w:t>129</w:t>
            </w:r>
          </w:p>
        </w:tc>
        <w:tc>
          <w:tcPr>
            <w:tcW w:w="1860" w:type="dxa"/>
            <w:tcMar>
              <w:top w:w="0" w:type="dxa"/>
              <w:bottom w:w="0" w:type="dxa"/>
            </w:tcMar>
            <w:vAlign w:val="center"/>
          </w:tcPr>
          <w:p w14:paraId="60577DD7" w14:textId="77777777" w:rsidR="00510F38" w:rsidRDefault="00000000">
            <w:pPr>
              <w:keepNext/>
              <w:keepLines/>
              <w:spacing w:after="0" w:line="240" w:lineRule="auto"/>
              <w:jc w:val="right"/>
            </w:pPr>
            <w:r>
              <w:rPr>
                <w:sz w:val="18"/>
              </w:rPr>
              <w:t>6.247,81</w:t>
            </w:r>
          </w:p>
        </w:tc>
        <w:tc>
          <w:tcPr>
            <w:tcW w:w="1860" w:type="dxa"/>
            <w:tcMar>
              <w:top w:w="0" w:type="dxa"/>
              <w:bottom w:w="0" w:type="dxa"/>
            </w:tcMar>
            <w:vAlign w:val="center"/>
          </w:tcPr>
          <w:p w14:paraId="17839AB8" w14:textId="77777777" w:rsidR="00510F38" w:rsidRDefault="00000000">
            <w:pPr>
              <w:keepNext/>
              <w:keepLines/>
              <w:spacing w:after="0" w:line="240" w:lineRule="auto"/>
              <w:jc w:val="right"/>
            </w:pPr>
            <w:r>
              <w:rPr>
                <w:sz w:val="18"/>
              </w:rPr>
              <w:t>15.306,66</w:t>
            </w:r>
          </w:p>
        </w:tc>
        <w:tc>
          <w:tcPr>
            <w:tcW w:w="700" w:type="dxa"/>
            <w:tcMar>
              <w:top w:w="0" w:type="dxa"/>
              <w:bottom w:w="0" w:type="dxa"/>
            </w:tcMar>
            <w:vAlign w:val="center"/>
          </w:tcPr>
          <w:p w14:paraId="2ED330C1" w14:textId="77777777" w:rsidR="00510F38" w:rsidRDefault="00000000">
            <w:pPr>
              <w:keepNext/>
              <w:keepLines/>
              <w:spacing w:after="0" w:line="240" w:lineRule="auto"/>
              <w:jc w:val="right"/>
            </w:pPr>
            <w:r>
              <w:rPr>
                <w:sz w:val="18"/>
              </w:rPr>
              <w:t>245,0</w:t>
            </w:r>
          </w:p>
        </w:tc>
      </w:tr>
    </w:tbl>
    <w:p w14:paraId="27A6884D" w14:textId="77777777" w:rsidR="00510F38" w:rsidRDefault="00510F38">
      <w:pPr>
        <w:spacing w:after="0"/>
      </w:pPr>
    </w:p>
    <w:p w14:paraId="3AC7C0B9" w14:textId="77777777" w:rsidR="00510F38" w:rsidRDefault="00000000">
      <w:r>
        <w:t>Šifra 129 Ostala  potraživanja- u tekućem razdoblju kod proračuna ostvarena u iznosu od 14.022,61 EUR a u prethodnom razdoblju u iznosu od 6.188,50 EUR. Potraživanja se odnose na potraživanja za naknade koje se refundiraju u iznosu od 2.333,76 EUR (potraživanja od HZZO za refundaciju naknade bolovanja), potraživanja za predujmove u iznosu od 11.684,75 EUR i ostala potraživanja u iznosu od 4,10 EUR. Ostala potraživanja proračunskog korisnika na dan 31.12.2025. godine iznose 1.284,05 EUR.</w:t>
      </w:r>
    </w:p>
    <w:p w14:paraId="1C394F61" w14:textId="77777777" w:rsidR="00510F38" w:rsidRDefault="00510F38"/>
    <w:p w14:paraId="5DA6EB5E" w14:textId="77777777" w:rsidR="00510F38" w:rsidRDefault="00000000">
      <w:pPr>
        <w:keepNext/>
        <w:spacing w:line="240" w:lineRule="auto"/>
        <w:jc w:val="center"/>
      </w:pPr>
      <w:r>
        <w:rPr>
          <w:sz w:val="28"/>
        </w:rPr>
        <w:lastRenderedPageBreak/>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10F38" w14:paraId="23D48CC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7A058A7" w14:textId="77777777" w:rsidR="00510F3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D75E0E7" w14:textId="77777777" w:rsidR="00510F3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E41B669" w14:textId="77777777" w:rsidR="00510F3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9FFD8B3" w14:textId="77777777" w:rsidR="00510F3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7291CED" w14:textId="77777777" w:rsidR="00510F3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F477807" w14:textId="77777777" w:rsidR="00510F38" w:rsidRDefault="00000000">
            <w:pPr>
              <w:keepNext/>
              <w:keepLines/>
              <w:spacing w:after="0" w:line="240" w:lineRule="auto"/>
              <w:jc w:val="center"/>
            </w:pPr>
            <w:r>
              <w:rPr>
                <w:b/>
                <w:sz w:val="18"/>
              </w:rPr>
              <w:t>Indeks (%)</w:t>
            </w:r>
          </w:p>
        </w:tc>
      </w:tr>
      <w:tr w:rsidR="00510F38" w14:paraId="07353AD7" w14:textId="77777777">
        <w:tblPrEx>
          <w:tblCellMar>
            <w:top w:w="0" w:type="dxa"/>
            <w:bottom w:w="0" w:type="dxa"/>
          </w:tblCellMar>
        </w:tblPrEx>
        <w:trPr>
          <w:cantSplit/>
          <w:trHeight w:val="560"/>
        </w:trPr>
        <w:tc>
          <w:tcPr>
            <w:tcW w:w="700" w:type="dxa"/>
            <w:tcMar>
              <w:top w:w="0" w:type="dxa"/>
              <w:bottom w:w="0" w:type="dxa"/>
            </w:tcMar>
            <w:vAlign w:val="center"/>
          </w:tcPr>
          <w:p w14:paraId="2C292E85" w14:textId="77777777" w:rsidR="00510F38" w:rsidRDefault="00000000">
            <w:pPr>
              <w:keepNext/>
              <w:keepLines/>
              <w:spacing w:after="0" w:line="240" w:lineRule="auto"/>
            </w:pPr>
            <w:r>
              <w:rPr>
                <w:sz w:val="18"/>
              </w:rPr>
              <w:t>1521</w:t>
            </w:r>
          </w:p>
        </w:tc>
        <w:tc>
          <w:tcPr>
            <w:tcW w:w="3180" w:type="dxa"/>
            <w:tcMar>
              <w:top w:w="0" w:type="dxa"/>
              <w:bottom w:w="0" w:type="dxa"/>
            </w:tcMar>
            <w:vAlign w:val="center"/>
          </w:tcPr>
          <w:p w14:paraId="42EA6CB3" w14:textId="77777777" w:rsidR="00510F38" w:rsidRDefault="00000000">
            <w:pPr>
              <w:keepNext/>
              <w:keepLines/>
              <w:spacing w:after="0" w:line="240" w:lineRule="auto"/>
            </w:pPr>
            <w:r>
              <w:rPr>
                <w:sz w:val="18"/>
              </w:rPr>
              <w:t>Dionice i udjeli u glavnici trgovačkih društava u javnom sektoru</w:t>
            </w:r>
          </w:p>
        </w:tc>
        <w:tc>
          <w:tcPr>
            <w:tcW w:w="700" w:type="dxa"/>
            <w:tcMar>
              <w:top w:w="0" w:type="dxa"/>
              <w:bottom w:w="0" w:type="dxa"/>
            </w:tcMar>
            <w:vAlign w:val="center"/>
          </w:tcPr>
          <w:p w14:paraId="3658D456" w14:textId="77777777" w:rsidR="00510F38" w:rsidRDefault="00000000">
            <w:pPr>
              <w:keepNext/>
              <w:keepLines/>
              <w:spacing w:after="0" w:line="240" w:lineRule="auto"/>
            </w:pPr>
            <w:r>
              <w:rPr>
                <w:sz w:val="18"/>
              </w:rPr>
              <w:t>1521</w:t>
            </w:r>
          </w:p>
        </w:tc>
        <w:tc>
          <w:tcPr>
            <w:tcW w:w="1860" w:type="dxa"/>
            <w:tcMar>
              <w:top w:w="0" w:type="dxa"/>
              <w:bottom w:w="0" w:type="dxa"/>
            </w:tcMar>
            <w:vAlign w:val="center"/>
          </w:tcPr>
          <w:p w14:paraId="08D6C1C2" w14:textId="77777777" w:rsidR="00510F38" w:rsidRDefault="00000000">
            <w:pPr>
              <w:keepNext/>
              <w:keepLines/>
              <w:spacing w:after="0" w:line="240" w:lineRule="auto"/>
              <w:jc w:val="right"/>
            </w:pPr>
            <w:r>
              <w:rPr>
                <w:sz w:val="18"/>
              </w:rPr>
              <w:t>5.308,92</w:t>
            </w:r>
          </w:p>
        </w:tc>
        <w:tc>
          <w:tcPr>
            <w:tcW w:w="1860" w:type="dxa"/>
            <w:tcMar>
              <w:top w:w="0" w:type="dxa"/>
              <w:bottom w:w="0" w:type="dxa"/>
            </w:tcMar>
            <w:vAlign w:val="center"/>
          </w:tcPr>
          <w:p w14:paraId="31D3F323" w14:textId="77777777" w:rsidR="00510F38" w:rsidRDefault="00000000">
            <w:pPr>
              <w:keepNext/>
              <w:keepLines/>
              <w:spacing w:after="0" w:line="240" w:lineRule="auto"/>
              <w:jc w:val="right"/>
            </w:pPr>
            <w:r>
              <w:rPr>
                <w:sz w:val="18"/>
              </w:rPr>
              <w:t>372.278,92</w:t>
            </w:r>
          </w:p>
        </w:tc>
        <w:tc>
          <w:tcPr>
            <w:tcW w:w="700" w:type="dxa"/>
            <w:tcMar>
              <w:top w:w="0" w:type="dxa"/>
              <w:bottom w:w="0" w:type="dxa"/>
            </w:tcMar>
            <w:vAlign w:val="center"/>
          </w:tcPr>
          <w:p w14:paraId="2B236061" w14:textId="77777777" w:rsidR="00510F38" w:rsidRDefault="00000000">
            <w:pPr>
              <w:keepNext/>
              <w:keepLines/>
              <w:spacing w:after="0" w:line="240" w:lineRule="auto"/>
              <w:jc w:val="right"/>
            </w:pPr>
            <w:r>
              <w:rPr>
                <w:sz w:val="18"/>
              </w:rPr>
              <w:t>7012,3</w:t>
            </w:r>
          </w:p>
        </w:tc>
      </w:tr>
    </w:tbl>
    <w:p w14:paraId="201EF62A" w14:textId="77777777" w:rsidR="00510F38" w:rsidRDefault="00510F38">
      <w:pPr>
        <w:spacing w:after="0"/>
      </w:pPr>
    </w:p>
    <w:p w14:paraId="5ED67B9A" w14:textId="77777777" w:rsidR="00510F38" w:rsidRDefault="00000000">
      <w:r>
        <w:t>Šifra 1521 Dionice i udjeli u glavnici trgovačkih društava u javnom sektoru- U izvještajnom razdoblju tekuće godine kod proračuna  proknjiženi su udjeli u trgovačkom društvu Vodovod i odvodnja d.o.o. Šibenik u iznosu od 366.970,00 EUR te je time povećano stanje 31.12.2025. u odnosu na stanje 01.01.2025. godine.</w:t>
      </w:r>
    </w:p>
    <w:p w14:paraId="6550B4AF" w14:textId="77777777" w:rsidR="00510F38" w:rsidRDefault="00510F38"/>
    <w:p w14:paraId="6430936F" w14:textId="77777777" w:rsidR="00510F38" w:rsidRDefault="00000000">
      <w:pPr>
        <w:keepNext/>
        <w:spacing w:line="240" w:lineRule="auto"/>
        <w:jc w:val="center"/>
      </w:pPr>
      <w:r>
        <w:rPr>
          <w:sz w:val="28"/>
        </w:rPr>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10F38" w14:paraId="5EAA505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694FED0" w14:textId="77777777" w:rsidR="00510F3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D004436" w14:textId="77777777" w:rsidR="00510F3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E458C81" w14:textId="77777777" w:rsidR="00510F3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2C163E" w14:textId="77777777" w:rsidR="00510F3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F5E1926" w14:textId="77777777" w:rsidR="00510F3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7F78B5E" w14:textId="77777777" w:rsidR="00510F38" w:rsidRDefault="00000000">
            <w:pPr>
              <w:keepNext/>
              <w:keepLines/>
              <w:spacing w:after="0" w:line="240" w:lineRule="auto"/>
              <w:jc w:val="center"/>
            </w:pPr>
            <w:r>
              <w:rPr>
                <w:b/>
                <w:sz w:val="18"/>
              </w:rPr>
              <w:t>Indeks (%)</w:t>
            </w:r>
          </w:p>
        </w:tc>
      </w:tr>
      <w:tr w:rsidR="00510F38" w14:paraId="4DA2F57B" w14:textId="77777777">
        <w:tblPrEx>
          <w:tblCellMar>
            <w:top w:w="0" w:type="dxa"/>
            <w:bottom w:w="0" w:type="dxa"/>
          </w:tblCellMar>
        </w:tblPrEx>
        <w:trPr>
          <w:cantSplit/>
          <w:trHeight w:val="560"/>
        </w:trPr>
        <w:tc>
          <w:tcPr>
            <w:tcW w:w="700" w:type="dxa"/>
            <w:tcMar>
              <w:top w:w="0" w:type="dxa"/>
              <w:bottom w:w="0" w:type="dxa"/>
            </w:tcMar>
            <w:vAlign w:val="center"/>
          </w:tcPr>
          <w:p w14:paraId="46D9067A" w14:textId="77777777" w:rsidR="00510F38" w:rsidRDefault="00000000">
            <w:pPr>
              <w:keepNext/>
              <w:keepLines/>
              <w:spacing w:after="0" w:line="240" w:lineRule="auto"/>
            </w:pPr>
            <w:r>
              <w:rPr>
                <w:sz w:val="18"/>
              </w:rPr>
              <w:t>161</w:t>
            </w:r>
          </w:p>
        </w:tc>
        <w:tc>
          <w:tcPr>
            <w:tcW w:w="3180" w:type="dxa"/>
            <w:tcMar>
              <w:top w:w="0" w:type="dxa"/>
              <w:bottom w:w="0" w:type="dxa"/>
            </w:tcMar>
            <w:vAlign w:val="center"/>
          </w:tcPr>
          <w:p w14:paraId="0EDA4D3E" w14:textId="77777777" w:rsidR="00510F38" w:rsidRDefault="00000000">
            <w:pPr>
              <w:keepNext/>
              <w:keepLines/>
              <w:spacing w:after="0" w:line="240" w:lineRule="auto"/>
            </w:pPr>
            <w:r>
              <w:rPr>
                <w:sz w:val="18"/>
              </w:rPr>
              <w:t>Potraživanja za poreze</w:t>
            </w:r>
          </w:p>
        </w:tc>
        <w:tc>
          <w:tcPr>
            <w:tcW w:w="700" w:type="dxa"/>
            <w:tcMar>
              <w:top w:w="0" w:type="dxa"/>
              <w:bottom w:w="0" w:type="dxa"/>
            </w:tcMar>
            <w:vAlign w:val="center"/>
          </w:tcPr>
          <w:p w14:paraId="67D1EB9C" w14:textId="77777777" w:rsidR="00510F38" w:rsidRDefault="00000000">
            <w:pPr>
              <w:keepNext/>
              <w:keepLines/>
              <w:spacing w:after="0" w:line="240" w:lineRule="auto"/>
            </w:pPr>
            <w:r>
              <w:rPr>
                <w:sz w:val="18"/>
              </w:rPr>
              <w:t>161</w:t>
            </w:r>
          </w:p>
        </w:tc>
        <w:tc>
          <w:tcPr>
            <w:tcW w:w="1860" w:type="dxa"/>
            <w:tcMar>
              <w:top w:w="0" w:type="dxa"/>
              <w:bottom w:w="0" w:type="dxa"/>
            </w:tcMar>
            <w:vAlign w:val="center"/>
          </w:tcPr>
          <w:p w14:paraId="7B48A053" w14:textId="77777777" w:rsidR="00510F38" w:rsidRDefault="00000000">
            <w:pPr>
              <w:keepNext/>
              <w:keepLines/>
              <w:spacing w:after="0" w:line="240" w:lineRule="auto"/>
              <w:jc w:val="right"/>
            </w:pPr>
            <w:r>
              <w:rPr>
                <w:sz w:val="18"/>
              </w:rPr>
              <w:t>1.349,06</w:t>
            </w:r>
          </w:p>
        </w:tc>
        <w:tc>
          <w:tcPr>
            <w:tcW w:w="1860" w:type="dxa"/>
            <w:tcMar>
              <w:top w:w="0" w:type="dxa"/>
              <w:bottom w:w="0" w:type="dxa"/>
            </w:tcMar>
            <w:vAlign w:val="center"/>
          </w:tcPr>
          <w:p w14:paraId="2C3B9C7F" w14:textId="77777777" w:rsidR="00510F38" w:rsidRDefault="00000000">
            <w:pPr>
              <w:keepNext/>
              <w:keepLines/>
              <w:spacing w:after="0" w:line="240" w:lineRule="auto"/>
              <w:jc w:val="right"/>
            </w:pPr>
            <w:r>
              <w:rPr>
                <w:sz w:val="18"/>
              </w:rPr>
              <w:t>23.138,20</w:t>
            </w:r>
          </w:p>
        </w:tc>
        <w:tc>
          <w:tcPr>
            <w:tcW w:w="700" w:type="dxa"/>
            <w:tcMar>
              <w:top w:w="0" w:type="dxa"/>
              <w:bottom w:w="0" w:type="dxa"/>
            </w:tcMar>
            <w:vAlign w:val="center"/>
          </w:tcPr>
          <w:p w14:paraId="05EF6FDC" w14:textId="77777777" w:rsidR="00510F38" w:rsidRDefault="00000000">
            <w:pPr>
              <w:keepNext/>
              <w:keepLines/>
              <w:spacing w:after="0" w:line="240" w:lineRule="auto"/>
              <w:jc w:val="right"/>
            </w:pPr>
            <w:r>
              <w:rPr>
                <w:sz w:val="18"/>
              </w:rPr>
              <w:t>1715,1</w:t>
            </w:r>
          </w:p>
        </w:tc>
      </w:tr>
    </w:tbl>
    <w:p w14:paraId="7FB0501D" w14:textId="77777777" w:rsidR="00510F38" w:rsidRDefault="00510F38">
      <w:pPr>
        <w:spacing w:after="0"/>
      </w:pPr>
    </w:p>
    <w:p w14:paraId="29FE5FF9" w14:textId="77777777" w:rsidR="00510F38" w:rsidRDefault="00000000">
      <w:r>
        <w:t>Potraživanja za poreze odnose se na potraživanja za: stalni porez na nepokretnu imovinu, porez na nekretnine, povremeni porez na imovinu, porez na potrošnju, porez na tvrtku. Za općinu Stankovci naplatu poreza vrši Porezna uprava. Ova potraživanja su potraživanja proračuna.</w:t>
      </w:r>
    </w:p>
    <w:p w14:paraId="1EB49B9E" w14:textId="77777777" w:rsidR="00510F38" w:rsidRDefault="00510F38"/>
    <w:p w14:paraId="11C2ACCE" w14:textId="77777777" w:rsidR="00510F38" w:rsidRDefault="00000000">
      <w:pPr>
        <w:keepNext/>
        <w:spacing w:line="240" w:lineRule="auto"/>
        <w:jc w:val="center"/>
      </w:pPr>
      <w:r>
        <w:rPr>
          <w:sz w:val="28"/>
        </w:rPr>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10F38" w14:paraId="30F8592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46C1B59" w14:textId="77777777" w:rsidR="00510F3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2620E3B" w14:textId="77777777" w:rsidR="00510F3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6C8D2AA" w14:textId="77777777" w:rsidR="00510F3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1468685" w14:textId="77777777" w:rsidR="00510F3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9A37017" w14:textId="77777777" w:rsidR="00510F3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E0FD8AE" w14:textId="77777777" w:rsidR="00510F38" w:rsidRDefault="00000000">
            <w:pPr>
              <w:keepNext/>
              <w:keepLines/>
              <w:spacing w:after="0" w:line="240" w:lineRule="auto"/>
              <w:jc w:val="center"/>
            </w:pPr>
            <w:r>
              <w:rPr>
                <w:b/>
                <w:sz w:val="18"/>
              </w:rPr>
              <w:t>Indeks (%)</w:t>
            </w:r>
          </w:p>
        </w:tc>
      </w:tr>
      <w:tr w:rsidR="00510F38" w14:paraId="024313B4" w14:textId="77777777">
        <w:tblPrEx>
          <w:tblCellMar>
            <w:top w:w="0" w:type="dxa"/>
            <w:bottom w:w="0" w:type="dxa"/>
          </w:tblCellMar>
        </w:tblPrEx>
        <w:trPr>
          <w:cantSplit/>
          <w:trHeight w:val="560"/>
        </w:trPr>
        <w:tc>
          <w:tcPr>
            <w:tcW w:w="700" w:type="dxa"/>
            <w:tcMar>
              <w:top w:w="0" w:type="dxa"/>
              <w:bottom w:w="0" w:type="dxa"/>
            </w:tcMar>
            <w:vAlign w:val="center"/>
          </w:tcPr>
          <w:p w14:paraId="428069F5" w14:textId="77777777" w:rsidR="00510F38" w:rsidRDefault="00000000">
            <w:pPr>
              <w:keepNext/>
              <w:keepLines/>
              <w:spacing w:after="0" w:line="240" w:lineRule="auto"/>
            </w:pPr>
            <w:r>
              <w:rPr>
                <w:sz w:val="18"/>
              </w:rPr>
              <w:t>1638</w:t>
            </w:r>
          </w:p>
        </w:tc>
        <w:tc>
          <w:tcPr>
            <w:tcW w:w="3180" w:type="dxa"/>
            <w:tcMar>
              <w:top w:w="0" w:type="dxa"/>
              <w:bottom w:w="0" w:type="dxa"/>
            </w:tcMar>
            <w:vAlign w:val="center"/>
          </w:tcPr>
          <w:p w14:paraId="536DB877" w14:textId="77777777" w:rsidR="00510F38" w:rsidRDefault="00000000">
            <w:pPr>
              <w:keepNext/>
              <w:keepLines/>
              <w:spacing w:after="0" w:line="240" w:lineRule="auto"/>
            </w:pPr>
            <w:r>
              <w:rPr>
                <w:sz w:val="18"/>
              </w:rPr>
              <w:t>Potraživanja za pomoći temeljem prijenosa EU sredstava</w:t>
            </w:r>
          </w:p>
        </w:tc>
        <w:tc>
          <w:tcPr>
            <w:tcW w:w="700" w:type="dxa"/>
            <w:tcMar>
              <w:top w:w="0" w:type="dxa"/>
              <w:bottom w:w="0" w:type="dxa"/>
            </w:tcMar>
            <w:vAlign w:val="center"/>
          </w:tcPr>
          <w:p w14:paraId="334A8C9E" w14:textId="77777777" w:rsidR="00510F38" w:rsidRDefault="00000000">
            <w:pPr>
              <w:keepNext/>
              <w:keepLines/>
              <w:spacing w:after="0" w:line="240" w:lineRule="auto"/>
            </w:pPr>
            <w:r>
              <w:rPr>
                <w:sz w:val="18"/>
              </w:rPr>
              <w:t>1638</w:t>
            </w:r>
          </w:p>
        </w:tc>
        <w:tc>
          <w:tcPr>
            <w:tcW w:w="1860" w:type="dxa"/>
            <w:tcMar>
              <w:top w:w="0" w:type="dxa"/>
              <w:bottom w:w="0" w:type="dxa"/>
            </w:tcMar>
            <w:vAlign w:val="center"/>
          </w:tcPr>
          <w:p w14:paraId="4E0145A4" w14:textId="77777777" w:rsidR="00510F38" w:rsidRDefault="00000000">
            <w:pPr>
              <w:keepNext/>
              <w:keepLines/>
              <w:spacing w:after="0" w:line="240" w:lineRule="auto"/>
              <w:jc w:val="right"/>
            </w:pPr>
            <w:r>
              <w:rPr>
                <w:sz w:val="18"/>
              </w:rPr>
              <w:t>0,00</w:t>
            </w:r>
          </w:p>
        </w:tc>
        <w:tc>
          <w:tcPr>
            <w:tcW w:w="1860" w:type="dxa"/>
            <w:tcMar>
              <w:top w:w="0" w:type="dxa"/>
              <w:bottom w:w="0" w:type="dxa"/>
            </w:tcMar>
            <w:vAlign w:val="center"/>
          </w:tcPr>
          <w:p w14:paraId="21D97FEB" w14:textId="77777777" w:rsidR="00510F38" w:rsidRDefault="00000000">
            <w:pPr>
              <w:keepNext/>
              <w:keepLines/>
              <w:spacing w:after="0" w:line="240" w:lineRule="auto"/>
              <w:jc w:val="right"/>
            </w:pPr>
            <w:r>
              <w:rPr>
                <w:sz w:val="18"/>
              </w:rPr>
              <w:t>55.564,92</w:t>
            </w:r>
          </w:p>
        </w:tc>
        <w:tc>
          <w:tcPr>
            <w:tcW w:w="700" w:type="dxa"/>
            <w:tcMar>
              <w:top w:w="0" w:type="dxa"/>
              <w:bottom w:w="0" w:type="dxa"/>
            </w:tcMar>
            <w:vAlign w:val="center"/>
          </w:tcPr>
          <w:p w14:paraId="300D1DF5" w14:textId="77777777" w:rsidR="00510F38" w:rsidRDefault="00000000">
            <w:pPr>
              <w:keepNext/>
              <w:keepLines/>
              <w:spacing w:after="0" w:line="240" w:lineRule="auto"/>
              <w:jc w:val="right"/>
            </w:pPr>
            <w:r>
              <w:rPr>
                <w:sz w:val="18"/>
              </w:rPr>
              <w:t>-</w:t>
            </w:r>
          </w:p>
        </w:tc>
      </w:tr>
    </w:tbl>
    <w:p w14:paraId="62578FBE" w14:textId="77777777" w:rsidR="00510F38" w:rsidRDefault="00510F38">
      <w:pPr>
        <w:spacing w:after="0"/>
      </w:pPr>
    </w:p>
    <w:p w14:paraId="5432646F" w14:textId="77777777" w:rsidR="00510F38" w:rsidRDefault="00000000">
      <w:r>
        <w:t>Šifra 1638 Potraživanja za pomoći temeljem prijenosa EU sredstava odnose se na potraživanja iz državog proračuna temeljem prijenosa EU sredstava za projekt ZAŽELI.</w:t>
      </w:r>
    </w:p>
    <w:p w14:paraId="2C43E332" w14:textId="77777777" w:rsidR="00510F38" w:rsidRDefault="00510F38"/>
    <w:p w14:paraId="436FCC15" w14:textId="77777777" w:rsidR="00510F38" w:rsidRDefault="00000000">
      <w:pPr>
        <w:keepNext/>
        <w:spacing w:line="240" w:lineRule="auto"/>
        <w:jc w:val="center"/>
      </w:pPr>
      <w:r>
        <w:rPr>
          <w:sz w:val="28"/>
        </w:rPr>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10F38" w14:paraId="20666FB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2F51014" w14:textId="77777777" w:rsidR="00510F3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E76AFEB" w14:textId="77777777" w:rsidR="00510F3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A47D6B7" w14:textId="77777777" w:rsidR="00510F3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104E633" w14:textId="77777777" w:rsidR="00510F3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4000373" w14:textId="77777777" w:rsidR="00510F3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F913336" w14:textId="77777777" w:rsidR="00510F38" w:rsidRDefault="00000000">
            <w:pPr>
              <w:keepNext/>
              <w:keepLines/>
              <w:spacing w:after="0" w:line="240" w:lineRule="auto"/>
              <w:jc w:val="center"/>
            </w:pPr>
            <w:r>
              <w:rPr>
                <w:b/>
                <w:sz w:val="18"/>
              </w:rPr>
              <w:t>Indeks (%)</w:t>
            </w:r>
          </w:p>
        </w:tc>
      </w:tr>
      <w:tr w:rsidR="00510F38" w14:paraId="4ADA2200" w14:textId="77777777">
        <w:tblPrEx>
          <w:tblCellMar>
            <w:top w:w="0" w:type="dxa"/>
            <w:bottom w:w="0" w:type="dxa"/>
          </w:tblCellMar>
        </w:tblPrEx>
        <w:trPr>
          <w:cantSplit/>
          <w:trHeight w:val="560"/>
        </w:trPr>
        <w:tc>
          <w:tcPr>
            <w:tcW w:w="700" w:type="dxa"/>
            <w:tcMar>
              <w:top w:w="0" w:type="dxa"/>
              <w:bottom w:w="0" w:type="dxa"/>
            </w:tcMar>
            <w:vAlign w:val="center"/>
          </w:tcPr>
          <w:p w14:paraId="14D7A14F" w14:textId="77777777" w:rsidR="00510F38" w:rsidRDefault="00000000">
            <w:pPr>
              <w:keepNext/>
              <w:keepLines/>
              <w:spacing w:after="0" w:line="240" w:lineRule="auto"/>
            </w:pPr>
            <w:r>
              <w:rPr>
                <w:sz w:val="18"/>
              </w:rPr>
              <w:t>169</w:t>
            </w:r>
          </w:p>
        </w:tc>
        <w:tc>
          <w:tcPr>
            <w:tcW w:w="3180" w:type="dxa"/>
            <w:tcMar>
              <w:top w:w="0" w:type="dxa"/>
              <w:bottom w:w="0" w:type="dxa"/>
            </w:tcMar>
            <w:vAlign w:val="center"/>
          </w:tcPr>
          <w:p w14:paraId="2F541C88" w14:textId="77777777" w:rsidR="00510F38" w:rsidRDefault="00000000">
            <w:pPr>
              <w:keepNext/>
              <w:keepLines/>
              <w:spacing w:after="0" w:line="240" w:lineRule="auto"/>
            </w:pPr>
            <w:r>
              <w:rPr>
                <w:sz w:val="18"/>
              </w:rPr>
              <w:t>Ispravak vrijednosti potraživanja</w:t>
            </w:r>
          </w:p>
        </w:tc>
        <w:tc>
          <w:tcPr>
            <w:tcW w:w="700" w:type="dxa"/>
            <w:tcMar>
              <w:top w:w="0" w:type="dxa"/>
              <w:bottom w:w="0" w:type="dxa"/>
            </w:tcMar>
            <w:vAlign w:val="center"/>
          </w:tcPr>
          <w:p w14:paraId="48D75629" w14:textId="77777777" w:rsidR="00510F38" w:rsidRDefault="00000000">
            <w:pPr>
              <w:keepNext/>
              <w:keepLines/>
              <w:spacing w:after="0" w:line="240" w:lineRule="auto"/>
            </w:pPr>
            <w:r>
              <w:rPr>
                <w:sz w:val="18"/>
              </w:rPr>
              <w:t>169</w:t>
            </w:r>
          </w:p>
        </w:tc>
        <w:tc>
          <w:tcPr>
            <w:tcW w:w="1860" w:type="dxa"/>
            <w:tcMar>
              <w:top w:w="0" w:type="dxa"/>
              <w:bottom w:w="0" w:type="dxa"/>
            </w:tcMar>
            <w:vAlign w:val="center"/>
          </w:tcPr>
          <w:p w14:paraId="08114B0C" w14:textId="77777777" w:rsidR="00510F38" w:rsidRDefault="00000000">
            <w:pPr>
              <w:keepNext/>
              <w:keepLines/>
              <w:spacing w:after="0" w:line="240" w:lineRule="auto"/>
              <w:jc w:val="right"/>
            </w:pPr>
            <w:r>
              <w:rPr>
                <w:sz w:val="18"/>
              </w:rPr>
              <w:t>35.596,67</w:t>
            </w:r>
          </w:p>
        </w:tc>
        <w:tc>
          <w:tcPr>
            <w:tcW w:w="1860" w:type="dxa"/>
            <w:tcMar>
              <w:top w:w="0" w:type="dxa"/>
              <w:bottom w:w="0" w:type="dxa"/>
            </w:tcMar>
            <w:vAlign w:val="center"/>
          </w:tcPr>
          <w:p w14:paraId="1A78D145" w14:textId="77777777" w:rsidR="00510F38" w:rsidRDefault="00000000">
            <w:pPr>
              <w:keepNext/>
              <w:keepLines/>
              <w:spacing w:after="0" w:line="240" w:lineRule="auto"/>
              <w:jc w:val="right"/>
            </w:pPr>
            <w:r>
              <w:rPr>
                <w:sz w:val="18"/>
              </w:rPr>
              <w:t>26.939,91</w:t>
            </w:r>
          </w:p>
        </w:tc>
        <w:tc>
          <w:tcPr>
            <w:tcW w:w="700" w:type="dxa"/>
            <w:tcMar>
              <w:top w:w="0" w:type="dxa"/>
              <w:bottom w:w="0" w:type="dxa"/>
            </w:tcMar>
            <w:vAlign w:val="center"/>
          </w:tcPr>
          <w:p w14:paraId="2801099A" w14:textId="77777777" w:rsidR="00510F38" w:rsidRDefault="00000000">
            <w:pPr>
              <w:keepNext/>
              <w:keepLines/>
              <w:spacing w:after="0" w:line="240" w:lineRule="auto"/>
              <w:jc w:val="right"/>
            </w:pPr>
            <w:r>
              <w:rPr>
                <w:sz w:val="18"/>
              </w:rPr>
              <w:t>75,7</w:t>
            </w:r>
          </w:p>
        </w:tc>
      </w:tr>
    </w:tbl>
    <w:p w14:paraId="2D5737A9" w14:textId="77777777" w:rsidR="00510F38" w:rsidRDefault="00510F38">
      <w:pPr>
        <w:spacing w:after="0"/>
      </w:pPr>
    </w:p>
    <w:p w14:paraId="05FF2A30" w14:textId="77777777" w:rsidR="00510F38" w:rsidRDefault="00000000">
      <w:r>
        <w:t xml:space="preserve">Šifra 169 Ispravak vrijednosti potraživanja-Ispravak vrijednosti potraživanja odnosi se na ispravak vrijednosti potraživanja za zakup( iznos od 4.345,34 EUR) komunalni doprinos ( </w:t>
      </w:r>
      <w:r>
        <w:lastRenderedPageBreak/>
        <w:t>iznos od 5.933,49 EUR) i komunalnu naknadu (iznos od 14.435,86 EUR). Ispravak vrijednosti potraživanja kod proračunskog korisnika na dan 31.12.2025 iznosi 2.225,22 EUR.</w:t>
      </w:r>
    </w:p>
    <w:p w14:paraId="2902141C" w14:textId="77777777" w:rsidR="00510F38" w:rsidRDefault="00510F38"/>
    <w:p w14:paraId="4FCA3124" w14:textId="77777777" w:rsidR="00510F38" w:rsidRDefault="00000000">
      <w:pPr>
        <w:keepNext/>
        <w:spacing w:line="240" w:lineRule="auto"/>
        <w:jc w:val="center"/>
      </w:pPr>
      <w:r>
        <w:rPr>
          <w:sz w:val="28"/>
        </w:rPr>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10F38" w14:paraId="037F5E6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ACC0A0C" w14:textId="77777777" w:rsidR="00510F3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0AA2B47" w14:textId="77777777" w:rsidR="00510F3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B4B101F" w14:textId="77777777" w:rsidR="00510F3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9B63A1F" w14:textId="77777777" w:rsidR="00510F3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EE08E53" w14:textId="77777777" w:rsidR="00510F3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7C108E7" w14:textId="77777777" w:rsidR="00510F38" w:rsidRDefault="00000000">
            <w:pPr>
              <w:keepNext/>
              <w:keepLines/>
              <w:spacing w:after="0" w:line="240" w:lineRule="auto"/>
              <w:jc w:val="center"/>
            </w:pPr>
            <w:r>
              <w:rPr>
                <w:b/>
                <w:sz w:val="18"/>
              </w:rPr>
              <w:t>Indeks (%)</w:t>
            </w:r>
          </w:p>
        </w:tc>
      </w:tr>
      <w:tr w:rsidR="00510F38" w14:paraId="1DD5BDB5" w14:textId="77777777">
        <w:tblPrEx>
          <w:tblCellMar>
            <w:top w:w="0" w:type="dxa"/>
            <w:bottom w:w="0" w:type="dxa"/>
          </w:tblCellMar>
        </w:tblPrEx>
        <w:trPr>
          <w:cantSplit/>
          <w:trHeight w:val="560"/>
        </w:trPr>
        <w:tc>
          <w:tcPr>
            <w:tcW w:w="700" w:type="dxa"/>
            <w:tcMar>
              <w:top w:w="0" w:type="dxa"/>
              <w:bottom w:w="0" w:type="dxa"/>
            </w:tcMar>
            <w:vAlign w:val="center"/>
          </w:tcPr>
          <w:p w14:paraId="4855A97A" w14:textId="77777777" w:rsidR="00510F38" w:rsidRDefault="00000000">
            <w:pPr>
              <w:keepNext/>
              <w:keepLines/>
              <w:spacing w:after="0" w:line="240" w:lineRule="auto"/>
            </w:pPr>
            <w:r>
              <w:rPr>
                <w:sz w:val="18"/>
              </w:rPr>
              <w:t>2</w:t>
            </w:r>
          </w:p>
        </w:tc>
        <w:tc>
          <w:tcPr>
            <w:tcW w:w="3180" w:type="dxa"/>
            <w:tcMar>
              <w:top w:w="0" w:type="dxa"/>
              <w:bottom w:w="0" w:type="dxa"/>
            </w:tcMar>
            <w:vAlign w:val="center"/>
          </w:tcPr>
          <w:p w14:paraId="1953842A" w14:textId="77777777" w:rsidR="00510F38" w:rsidRDefault="00000000">
            <w:pPr>
              <w:keepNext/>
              <w:keepLines/>
              <w:spacing w:after="0" w:line="240" w:lineRule="auto"/>
            </w:pPr>
            <w:r>
              <w:rPr>
                <w:sz w:val="18"/>
              </w:rPr>
              <w:t>Obveze (šifre 23+24+25+26+27+29)</w:t>
            </w:r>
          </w:p>
        </w:tc>
        <w:tc>
          <w:tcPr>
            <w:tcW w:w="700" w:type="dxa"/>
            <w:tcMar>
              <w:top w:w="0" w:type="dxa"/>
              <w:bottom w:w="0" w:type="dxa"/>
            </w:tcMar>
            <w:vAlign w:val="center"/>
          </w:tcPr>
          <w:p w14:paraId="340206BE" w14:textId="77777777" w:rsidR="00510F38" w:rsidRDefault="00000000">
            <w:pPr>
              <w:keepNext/>
              <w:keepLines/>
              <w:spacing w:after="0" w:line="240" w:lineRule="auto"/>
            </w:pPr>
            <w:r>
              <w:rPr>
                <w:sz w:val="18"/>
              </w:rPr>
              <w:t>2</w:t>
            </w:r>
          </w:p>
        </w:tc>
        <w:tc>
          <w:tcPr>
            <w:tcW w:w="1860" w:type="dxa"/>
            <w:tcMar>
              <w:top w:w="0" w:type="dxa"/>
              <w:bottom w:w="0" w:type="dxa"/>
            </w:tcMar>
            <w:vAlign w:val="center"/>
          </w:tcPr>
          <w:p w14:paraId="4CC96570" w14:textId="77777777" w:rsidR="00510F38" w:rsidRDefault="00000000">
            <w:pPr>
              <w:keepNext/>
              <w:keepLines/>
              <w:spacing w:after="0" w:line="240" w:lineRule="auto"/>
              <w:jc w:val="right"/>
            </w:pPr>
            <w:r>
              <w:rPr>
                <w:sz w:val="18"/>
              </w:rPr>
              <w:t>747.742,05</w:t>
            </w:r>
          </w:p>
        </w:tc>
        <w:tc>
          <w:tcPr>
            <w:tcW w:w="1860" w:type="dxa"/>
            <w:tcMar>
              <w:top w:w="0" w:type="dxa"/>
              <w:bottom w:w="0" w:type="dxa"/>
            </w:tcMar>
            <w:vAlign w:val="center"/>
          </w:tcPr>
          <w:p w14:paraId="65455F4A" w14:textId="77777777" w:rsidR="00510F38" w:rsidRDefault="00000000">
            <w:pPr>
              <w:keepNext/>
              <w:keepLines/>
              <w:spacing w:after="0" w:line="240" w:lineRule="auto"/>
              <w:jc w:val="right"/>
            </w:pPr>
            <w:r>
              <w:rPr>
                <w:sz w:val="18"/>
              </w:rPr>
              <w:t>948.559,45</w:t>
            </w:r>
          </w:p>
        </w:tc>
        <w:tc>
          <w:tcPr>
            <w:tcW w:w="700" w:type="dxa"/>
            <w:tcMar>
              <w:top w:w="0" w:type="dxa"/>
              <w:bottom w:w="0" w:type="dxa"/>
            </w:tcMar>
            <w:vAlign w:val="center"/>
          </w:tcPr>
          <w:p w14:paraId="31657F69" w14:textId="77777777" w:rsidR="00510F38" w:rsidRDefault="00000000">
            <w:pPr>
              <w:keepNext/>
              <w:keepLines/>
              <w:spacing w:after="0" w:line="240" w:lineRule="auto"/>
              <w:jc w:val="right"/>
            </w:pPr>
            <w:r>
              <w:rPr>
                <w:sz w:val="18"/>
              </w:rPr>
              <w:t>126,9</w:t>
            </w:r>
          </w:p>
        </w:tc>
      </w:tr>
    </w:tbl>
    <w:p w14:paraId="2BDB8513" w14:textId="77777777" w:rsidR="00510F38" w:rsidRDefault="00510F38">
      <w:pPr>
        <w:spacing w:after="0"/>
      </w:pPr>
    </w:p>
    <w:p w14:paraId="1F8CE5D9" w14:textId="77777777" w:rsidR="00510F38" w:rsidRDefault="00000000">
      <w:r>
        <w:t>Ukupne obveze na dan 31.12.2025. u iznosu od 948.559,45 EUR odnose se na obveze proračuna u iznosu od 911.881,19 EUR koje se sastoje od obveza za rashode poslovanja u iznosu od 174.127,52 EUR, obveza za nefinancijsku imovinu u iznosu od 272.091,30 EUR, obveza za kredite i zajmove u iznosu od 418.772,61 EUR, obveza za predujmove, depozite, jamčevne pologe i tuđe prihode u iznosu od 46.889,76 EUR. I obveze proračunskog korisnika u iznosu od 36.678,26 EUR koje se ukupno obveze za rashode poslovanja.</w:t>
      </w:r>
    </w:p>
    <w:p w14:paraId="7B5A754B" w14:textId="77777777" w:rsidR="00510F38" w:rsidRDefault="00510F38"/>
    <w:p w14:paraId="5852B8AE" w14:textId="77777777" w:rsidR="00510F38" w:rsidRDefault="00000000">
      <w:pPr>
        <w:keepNext/>
        <w:spacing w:line="240" w:lineRule="auto"/>
        <w:jc w:val="center"/>
      </w:pPr>
      <w:r>
        <w:rPr>
          <w:sz w:val="28"/>
        </w:rPr>
        <w:t>Bilješka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10F38" w14:paraId="27462FE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883BD8E" w14:textId="77777777" w:rsidR="00510F3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10BE253" w14:textId="77777777" w:rsidR="00510F3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FF68029" w14:textId="77777777" w:rsidR="00510F3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E9FA864" w14:textId="77777777" w:rsidR="00510F3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E0BFC24" w14:textId="77777777" w:rsidR="00510F3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CD4B591" w14:textId="77777777" w:rsidR="00510F38" w:rsidRDefault="00000000">
            <w:pPr>
              <w:keepNext/>
              <w:keepLines/>
              <w:spacing w:after="0" w:line="240" w:lineRule="auto"/>
              <w:jc w:val="center"/>
            </w:pPr>
            <w:r>
              <w:rPr>
                <w:b/>
                <w:sz w:val="18"/>
              </w:rPr>
              <w:t>Indeks (%)</w:t>
            </w:r>
          </w:p>
        </w:tc>
      </w:tr>
      <w:tr w:rsidR="00510F38" w14:paraId="7C5BD5D5" w14:textId="77777777">
        <w:tblPrEx>
          <w:tblCellMar>
            <w:top w:w="0" w:type="dxa"/>
            <w:bottom w:w="0" w:type="dxa"/>
          </w:tblCellMar>
        </w:tblPrEx>
        <w:trPr>
          <w:cantSplit/>
          <w:trHeight w:val="560"/>
        </w:trPr>
        <w:tc>
          <w:tcPr>
            <w:tcW w:w="700" w:type="dxa"/>
            <w:tcMar>
              <w:top w:w="0" w:type="dxa"/>
              <w:bottom w:w="0" w:type="dxa"/>
            </w:tcMar>
            <w:vAlign w:val="center"/>
          </w:tcPr>
          <w:p w14:paraId="4AA87B8C" w14:textId="77777777" w:rsidR="00510F38" w:rsidRDefault="00000000">
            <w:pPr>
              <w:keepNext/>
              <w:keepLines/>
              <w:spacing w:after="0" w:line="240" w:lineRule="auto"/>
            </w:pPr>
            <w:r>
              <w:rPr>
                <w:sz w:val="18"/>
              </w:rPr>
              <w:t>96</w:t>
            </w:r>
          </w:p>
        </w:tc>
        <w:tc>
          <w:tcPr>
            <w:tcW w:w="3180" w:type="dxa"/>
            <w:tcMar>
              <w:top w:w="0" w:type="dxa"/>
              <w:bottom w:w="0" w:type="dxa"/>
            </w:tcMar>
            <w:vAlign w:val="center"/>
          </w:tcPr>
          <w:p w14:paraId="3C988067" w14:textId="77777777" w:rsidR="00510F38" w:rsidRDefault="00000000">
            <w:pPr>
              <w:keepNext/>
              <w:keepLines/>
              <w:spacing w:after="0" w:line="240" w:lineRule="auto"/>
            </w:pPr>
            <w:r>
              <w:rPr>
                <w:sz w:val="18"/>
              </w:rPr>
              <w:t>Obračunati prihodi poslovanja (šifre 961 do 963 + 964 do 968)</w:t>
            </w:r>
          </w:p>
        </w:tc>
        <w:tc>
          <w:tcPr>
            <w:tcW w:w="700" w:type="dxa"/>
            <w:tcMar>
              <w:top w:w="0" w:type="dxa"/>
              <w:bottom w:w="0" w:type="dxa"/>
            </w:tcMar>
            <w:vAlign w:val="center"/>
          </w:tcPr>
          <w:p w14:paraId="4182C164" w14:textId="77777777" w:rsidR="00510F38" w:rsidRDefault="00000000">
            <w:pPr>
              <w:keepNext/>
              <w:keepLines/>
              <w:spacing w:after="0" w:line="240" w:lineRule="auto"/>
            </w:pPr>
            <w:r>
              <w:rPr>
                <w:sz w:val="18"/>
              </w:rPr>
              <w:t>96</w:t>
            </w:r>
          </w:p>
        </w:tc>
        <w:tc>
          <w:tcPr>
            <w:tcW w:w="1860" w:type="dxa"/>
            <w:tcMar>
              <w:top w:w="0" w:type="dxa"/>
              <w:bottom w:w="0" w:type="dxa"/>
            </w:tcMar>
            <w:vAlign w:val="center"/>
          </w:tcPr>
          <w:p w14:paraId="5041E83A" w14:textId="77777777" w:rsidR="00510F38" w:rsidRDefault="00000000">
            <w:pPr>
              <w:keepNext/>
              <w:keepLines/>
              <w:spacing w:after="0" w:line="240" w:lineRule="auto"/>
              <w:jc w:val="right"/>
            </w:pPr>
            <w:r>
              <w:rPr>
                <w:sz w:val="18"/>
              </w:rPr>
              <w:t>128.970,26</w:t>
            </w:r>
          </w:p>
        </w:tc>
        <w:tc>
          <w:tcPr>
            <w:tcW w:w="1860" w:type="dxa"/>
            <w:tcMar>
              <w:top w:w="0" w:type="dxa"/>
              <w:bottom w:w="0" w:type="dxa"/>
            </w:tcMar>
            <w:vAlign w:val="center"/>
          </w:tcPr>
          <w:p w14:paraId="0B76DD2E" w14:textId="77777777" w:rsidR="00510F38" w:rsidRDefault="00000000">
            <w:pPr>
              <w:keepNext/>
              <w:keepLines/>
              <w:spacing w:after="0" w:line="240" w:lineRule="auto"/>
              <w:jc w:val="right"/>
            </w:pPr>
            <w:r>
              <w:rPr>
                <w:sz w:val="18"/>
              </w:rPr>
              <w:t>366.984,50</w:t>
            </w:r>
          </w:p>
        </w:tc>
        <w:tc>
          <w:tcPr>
            <w:tcW w:w="700" w:type="dxa"/>
            <w:tcMar>
              <w:top w:w="0" w:type="dxa"/>
              <w:bottom w:w="0" w:type="dxa"/>
            </w:tcMar>
            <w:vAlign w:val="center"/>
          </w:tcPr>
          <w:p w14:paraId="6A0FD499" w14:textId="77777777" w:rsidR="00510F38" w:rsidRDefault="00000000">
            <w:pPr>
              <w:keepNext/>
              <w:keepLines/>
              <w:spacing w:after="0" w:line="240" w:lineRule="auto"/>
              <w:jc w:val="right"/>
            </w:pPr>
            <w:r>
              <w:rPr>
                <w:sz w:val="18"/>
              </w:rPr>
              <w:t>284,5</w:t>
            </w:r>
          </w:p>
        </w:tc>
      </w:tr>
    </w:tbl>
    <w:p w14:paraId="6A274DED" w14:textId="77777777" w:rsidR="00510F38" w:rsidRDefault="00510F38">
      <w:pPr>
        <w:spacing w:after="0"/>
      </w:pPr>
    </w:p>
    <w:p w14:paraId="00E57F8D" w14:textId="77777777" w:rsidR="00510F38" w:rsidRDefault="00000000">
      <w:r>
        <w:t>Šifra 96 Obračunati prihodi poslovanja - Obračunati prihodi poslovanja odnose se na obračunate prihode za poreze , obračunate pomoći iz inozemstva i od subjekata unutar općeg proračuna, obračunati prihodi od imovine, obračunati prihodi od upravnih i administrativnih pristojbi, pristojbi po posebnim propisima i naknada, obračunatih prihoda za kazne upravne mjere te ostale prihode u iznosu od 356.363,29 EUR kod proračuna i 10.621,21 EUR kod proračunskog korisnika za prihode od uplate korisnika za participaciju Dječjeg vrtića.</w:t>
      </w:r>
    </w:p>
    <w:p w14:paraId="7F5B00C3" w14:textId="77777777" w:rsidR="00510F38" w:rsidRDefault="00510F38"/>
    <w:p w14:paraId="6139300D" w14:textId="77777777" w:rsidR="00510F38" w:rsidRDefault="00000000">
      <w:pPr>
        <w:keepNext/>
        <w:spacing w:line="240" w:lineRule="auto"/>
        <w:jc w:val="center"/>
      </w:pPr>
      <w:r>
        <w:rPr>
          <w:sz w:val="28"/>
        </w:rPr>
        <w:t>Bilješka 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10F38" w14:paraId="596485E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9F547CC" w14:textId="77777777" w:rsidR="00510F3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1D05E97" w14:textId="77777777" w:rsidR="00510F3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1C97589" w14:textId="77777777" w:rsidR="00510F3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AEE8D5" w14:textId="77777777" w:rsidR="00510F3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926F89E" w14:textId="77777777" w:rsidR="00510F3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71C7295" w14:textId="77777777" w:rsidR="00510F38" w:rsidRDefault="00000000">
            <w:pPr>
              <w:keepNext/>
              <w:keepLines/>
              <w:spacing w:after="0" w:line="240" w:lineRule="auto"/>
              <w:jc w:val="center"/>
            </w:pPr>
            <w:r>
              <w:rPr>
                <w:b/>
                <w:sz w:val="18"/>
              </w:rPr>
              <w:t>Indeks (%)</w:t>
            </w:r>
          </w:p>
        </w:tc>
      </w:tr>
      <w:tr w:rsidR="00510F38" w14:paraId="35B9AE5A" w14:textId="77777777">
        <w:tblPrEx>
          <w:tblCellMar>
            <w:top w:w="0" w:type="dxa"/>
            <w:bottom w:w="0" w:type="dxa"/>
          </w:tblCellMar>
        </w:tblPrEx>
        <w:trPr>
          <w:cantSplit/>
          <w:trHeight w:val="560"/>
        </w:trPr>
        <w:tc>
          <w:tcPr>
            <w:tcW w:w="700" w:type="dxa"/>
            <w:tcMar>
              <w:top w:w="0" w:type="dxa"/>
              <w:bottom w:w="0" w:type="dxa"/>
            </w:tcMar>
            <w:vAlign w:val="center"/>
          </w:tcPr>
          <w:p w14:paraId="007215F0" w14:textId="77777777" w:rsidR="00510F38" w:rsidRDefault="00000000">
            <w:pPr>
              <w:keepNext/>
              <w:keepLines/>
              <w:spacing w:after="0" w:line="240" w:lineRule="auto"/>
            </w:pPr>
            <w:r>
              <w:rPr>
                <w:sz w:val="18"/>
              </w:rPr>
              <w:t>92224</w:t>
            </w:r>
          </w:p>
        </w:tc>
        <w:tc>
          <w:tcPr>
            <w:tcW w:w="3180" w:type="dxa"/>
            <w:tcMar>
              <w:top w:w="0" w:type="dxa"/>
              <w:bottom w:w="0" w:type="dxa"/>
            </w:tcMar>
            <w:vAlign w:val="center"/>
          </w:tcPr>
          <w:p w14:paraId="33C046F2" w14:textId="77777777" w:rsidR="00510F38" w:rsidRDefault="00000000">
            <w:pPr>
              <w:keepNext/>
              <w:keepLines/>
              <w:spacing w:after="0" w:line="240" w:lineRule="auto"/>
            </w:pPr>
            <w:r>
              <w:rPr>
                <w:sz w:val="18"/>
              </w:rPr>
              <w:t>Manjak prihoda poslovanja - ispravci iz prethodnih razdoblja</w:t>
            </w:r>
          </w:p>
        </w:tc>
        <w:tc>
          <w:tcPr>
            <w:tcW w:w="700" w:type="dxa"/>
            <w:tcMar>
              <w:top w:w="0" w:type="dxa"/>
              <w:bottom w:w="0" w:type="dxa"/>
            </w:tcMar>
            <w:vAlign w:val="center"/>
          </w:tcPr>
          <w:p w14:paraId="726E7293" w14:textId="77777777" w:rsidR="00510F38" w:rsidRDefault="00000000">
            <w:pPr>
              <w:keepNext/>
              <w:keepLines/>
              <w:spacing w:after="0" w:line="240" w:lineRule="auto"/>
            </w:pPr>
            <w:r>
              <w:rPr>
                <w:sz w:val="18"/>
              </w:rPr>
              <w:t>92224</w:t>
            </w:r>
          </w:p>
        </w:tc>
        <w:tc>
          <w:tcPr>
            <w:tcW w:w="1860" w:type="dxa"/>
            <w:tcMar>
              <w:top w:w="0" w:type="dxa"/>
              <w:bottom w:w="0" w:type="dxa"/>
            </w:tcMar>
            <w:vAlign w:val="center"/>
          </w:tcPr>
          <w:p w14:paraId="122E73BE" w14:textId="77777777" w:rsidR="00510F38" w:rsidRDefault="00000000">
            <w:pPr>
              <w:keepNext/>
              <w:keepLines/>
              <w:spacing w:after="0" w:line="240" w:lineRule="auto"/>
              <w:jc w:val="right"/>
            </w:pPr>
            <w:r>
              <w:rPr>
                <w:sz w:val="18"/>
              </w:rPr>
              <w:t>0,00</w:t>
            </w:r>
          </w:p>
        </w:tc>
        <w:tc>
          <w:tcPr>
            <w:tcW w:w="1860" w:type="dxa"/>
            <w:tcMar>
              <w:top w:w="0" w:type="dxa"/>
              <w:bottom w:w="0" w:type="dxa"/>
            </w:tcMar>
            <w:vAlign w:val="center"/>
          </w:tcPr>
          <w:p w14:paraId="1B1B0556" w14:textId="77777777" w:rsidR="00510F38" w:rsidRDefault="00000000">
            <w:pPr>
              <w:keepNext/>
              <w:keepLines/>
              <w:spacing w:after="0" w:line="240" w:lineRule="auto"/>
              <w:jc w:val="right"/>
            </w:pPr>
            <w:r>
              <w:rPr>
                <w:sz w:val="18"/>
              </w:rPr>
              <w:t>71.514,69</w:t>
            </w:r>
          </w:p>
        </w:tc>
        <w:tc>
          <w:tcPr>
            <w:tcW w:w="700" w:type="dxa"/>
            <w:tcMar>
              <w:top w:w="0" w:type="dxa"/>
              <w:bottom w:w="0" w:type="dxa"/>
            </w:tcMar>
            <w:vAlign w:val="center"/>
          </w:tcPr>
          <w:p w14:paraId="76A86864" w14:textId="77777777" w:rsidR="00510F38" w:rsidRDefault="00000000">
            <w:pPr>
              <w:keepNext/>
              <w:keepLines/>
              <w:spacing w:after="0" w:line="240" w:lineRule="auto"/>
              <w:jc w:val="right"/>
            </w:pPr>
            <w:r>
              <w:rPr>
                <w:sz w:val="18"/>
              </w:rPr>
              <w:t>-</w:t>
            </w:r>
          </w:p>
        </w:tc>
      </w:tr>
    </w:tbl>
    <w:p w14:paraId="2F628D6F" w14:textId="77777777" w:rsidR="00510F38" w:rsidRDefault="00510F38">
      <w:pPr>
        <w:spacing w:after="0"/>
      </w:pPr>
    </w:p>
    <w:p w14:paraId="72D8B3E3" w14:textId="77777777" w:rsidR="00510F38" w:rsidRDefault="00000000">
      <w:r>
        <w:t xml:space="preserve">Šifra 92224 - Manjak prihoda poslovanja- ispravci iz prethodnih razdoblja- Programski sustav za knjigovodstvo kod proračuna pogrešno je u 2023. godini i 2024. godini rasknjižio uplate za zakup odnosno rasknjižio je u većim iznosima od uplata tako da se za te godine proknjižio veći višak prihoda poslovanja nego što je zaista bio. Naknadno se utvrdilo da je za 2023. </w:t>
      </w:r>
      <w:r>
        <w:lastRenderedPageBreak/>
        <w:t>godinu pogrešno rasknjižio prihode za zakup u iznosu od 41.710,42 EUR a za 2024 godinu u iznosu od 29.804,27 EUR. </w:t>
      </w:r>
    </w:p>
    <w:p w14:paraId="7E7A0020" w14:textId="77777777" w:rsidR="00510F38" w:rsidRDefault="00510F38"/>
    <w:p w14:paraId="2963C4C9" w14:textId="77777777" w:rsidR="00510F38" w:rsidRDefault="00000000">
      <w:pPr>
        <w:keepNext/>
        <w:spacing w:line="240" w:lineRule="auto"/>
        <w:jc w:val="center"/>
      </w:pPr>
      <w:r>
        <w:rPr>
          <w:sz w:val="28"/>
        </w:rPr>
        <w:t>Bilješka 54.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10F38" w14:paraId="5459932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38121EB" w14:textId="77777777" w:rsidR="00510F3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BFF187A" w14:textId="77777777" w:rsidR="00510F3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45ACD92" w14:textId="77777777" w:rsidR="00510F3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A8D3E4A" w14:textId="77777777" w:rsidR="00510F3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79B9E6F" w14:textId="77777777" w:rsidR="00510F3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819E456" w14:textId="77777777" w:rsidR="00510F38" w:rsidRDefault="00000000">
            <w:pPr>
              <w:keepNext/>
              <w:keepLines/>
              <w:spacing w:after="0" w:line="240" w:lineRule="auto"/>
              <w:jc w:val="center"/>
            </w:pPr>
            <w:r>
              <w:rPr>
                <w:b/>
                <w:sz w:val="18"/>
              </w:rPr>
              <w:t>Indeks (%)</w:t>
            </w:r>
          </w:p>
        </w:tc>
      </w:tr>
      <w:tr w:rsidR="00510F38" w14:paraId="064578FB" w14:textId="77777777">
        <w:tblPrEx>
          <w:tblCellMar>
            <w:top w:w="0" w:type="dxa"/>
            <w:bottom w:w="0" w:type="dxa"/>
          </w:tblCellMar>
        </w:tblPrEx>
        <w:trPr>
          <w:cantSplit/>
          <w:trHeight w:val="560"/>
        </w:trPr>
        <w:tc>
          <w:tcPr>
            <w:tcW w:w="700" w:type="dxa"/>
            <w:tcMar>
              <w:top w:w="0" w:type="dxa"/>
              <w:bottom w:w="0" w:type="dxa"/>
            </w:tcMar>
            <w:vAlign w:val="center"/>
          </w:tcPr>
          <w:p w14:paraId="0B7020AF" w14:textId="77777777" w:rsidR="00510F38" w:rsidRDefault="00000000">
            <w:pPr>
              <w:keepNext/>
              <w:keepLines/>
              <w:spacing w:after="0" w:line="240" w:lineRule="auto"/>
            </w:pPr>
            <w:r>
              <w:rPr>
                <w:sz w:val="18"/>
              </w:rPr>
              <w:t>99641</w:t>
            </w:r>
          </w:p>
        </w:tc>
        <w:tc>
          <w:tcPr>
            <w:tcW w:w="3180" w:type="dxa"/>
            <w:tcMar>
              <w:top w:w="0" w:type="dxa"/>
              <w:bottom w:w="0" w:type="dxa"/>
            </w:tcMar>
            <w:vAlign w:val="center"/>
          </w:tcPr>
          <w:p w14:paraId="67A28C4C" w14:textId="77777777" w:rsidR="00510F38" w:rsidRDefault="00000000">
            <w:pPr>
              <w:keepNext/>
              <w:keepLines/>
              <w:spacing w:after="0" w:line="240" w:lineRule="auto"/>
            </w:pPr>
            <w:r>
              <w:rPr>
                <w:sz w:val="18"/>
              </w:rPr>
              <w:t>Instrumenti osiguranja plaćanja</w:t>
            </w:r>
          </w:p>
        </w:tc>
        <w:tc>
          <w:tcPr>
            <w:tcW w:w="700" w:type="dxa"/>
            <w:tcMar>
              <w:top w:w="0" w:type="dxa"/>
              <w:bottom w:w="0" w:type="dxa"/>
            </w:tcMar>
            <w:vAlign w:val="center"/>
          </w:tcPr>
          <w:p w14:paraId="61ED3EB0" w14:textId="77777777" w:rsidR="00510F38" w:rsidRDefault="00000000">
            <w:pPr>
              <w:keepNext/>
              <w:keepLines/>
              <w:spacing w:after="0" w:line="240" w:lineRule="auto"/>
            </w:pPr>
            <w:r>
              <w:rPr>
                <w:sz w:val="18"/>
              </w:rPr>
              <w:t>99641</w:t>
            </w:r>
          </w:p>
        </w:tc>
        <w:tc>
          <w:tcPr>
            <w:tcW w:w="1860" w:type="dxa"/>
            <w:tcMar>
              <w:top w:w="0" w:type="dxa"/>
              <w:bottom w:w="0" w:type="dxa"/>
            </w:tcMar>
            <w:vAlign w:val="center"/>
          </w:tcPr>
          <w:p w14:paraId="658AC22C" w14:textId="77777777" w:rsidR="00510F38" w:rsidRDefault="00000000">
            <w:pPr>
              <w:keepNext/>
              <w:keepLines/>
              <w:spacing w:after="0" w:line="240" w:lineRule="auto"/>
              <w:jc w:val="right"/>
            </w:pPr>
            <w:r>
              <w:rPr>
                <w:sz w:val="18"/>
              </w:rPr>
              <w:t>1.487.722,67</w:t>
            </w:r>
          </w:p>
        </w:tc>
        <w:tc>
          <w:tcPr>
            <w:tcW w:w="1860" w:type="dxa"/>
            <w:tcMar>
              <w:top w:w="0" w:type="dxa"/>
              <w:bottom w:w="0" w:type="dxa"/>
            </w:tcMar>
            <w:vAlign w:val="center"/>
          </w:tcPr>
          <w:p w14:paraId="174802D4" w14:textId="77777777" w:rsidR="00510F38" w:rsidRDefault="00000000">
            <w:pPr>
              <w:keepNext/>
              <w:keepLines/>
              <w:spacing w:after="0" w:line="240" w:lineRule="auto"/>
              <w:jc w:val="right"/>
            </w:pPr>
            <w:r>
              <w:rPr>
                <w:sz w:val="18"/>
              </w:rPr>
              <w:t>2.958.761,57</w:t>
            </w:r>
          </w:p>
        </w:tc>
        <w:tc>
          <w:tcPr>
            <w:tcW w:w="700" w:type="dxa"/>
            <w:tcMar>
              <w:top w:w="0" w:type="dxa"/>
              <w:bottom w:w="0" w:type="dxa"/>
            </w:tcMar>
            <w:vAlign w:val="center"/>
          </w:tcPr>
          <w:p w14:paraId="40A1479F" w14:textId="77777777" w:rsidR="00510F38" w:rsidRDefault="00000000">
            <w:pPr>
              <w:keepNext/>
              <w:keepLines/>
              <w:spacing w:after="0" w:line="240" w:lineRule="auto"/>
              <w:jc w:val="right"/>
            </w:pPr>
            <w:r>
              <w:rPr>
                <w:sz w:val="18"/>
              </w:rPr>
              <w:t>198,9</w:t>
            </w:r>
          </w:p>
        </w:tc>
      </w:tr>
    </w:tbl>
    <w:p w14:paraId="323EDCF9" w14:textId="77777777" w:rsidR="00510F38" w:rsidRDefault="00510F38">
      <w:pPr>
        <w:spacing w:after="0"/>
      </w:pPr>
    </w:p>
    <w:p w14:paraId="30B0013E" w14:textId="77777777" w:rsidR="00510F38" w:rsidRDefault="00000000">
      <w:r>
        <w:t>Šifra 99641 Instrumenti osiguranja plaćanja- Instrumenti osiguranja plaćanja u ukupnom iznosu od 2.958.761,57 EUR odnose se na dane bjanko zadužnice u iznosu od 1.529.358,94 EUR, dane zadužnice u iznosu od 657.324,11 EUR, dane mjenice i mjenična očitovanja u iznosu od 424.395,58 EUR i primljena osiguranja plaćanja (bankovne garancije i bjanko zadužnice u iznosu od 347.682,94 EUR kod proračuna.</w:t>
      </w:r>
    </w:p>
    <w:p w14:paraId="6B2C779F" w14:textId="77777777" w:rsidR="00510F38" w:rsidRDefault="00510F38"/>
    <w:p w14:paraId="23F5EF45" w14:textId="77777777" w:rsidR="00510F38" w:rsidRDefault="00000000">
      <w:pPr>
        <w:keepNext/>
        <w:spacing w:line="240" w:lineRule="auto"/>
        <w:jc w:val="center"/>
      </w:pPr>
      <w:r>
        <w:rPr>
          <w:sz w:val="28"/>
        </w:rPr>
        <w:t>Bilješka 55.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10F38" w14:paraId="7DC7E2A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CE9021C" w14:textId="77777777" w:rsidR="00510F3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202B010" w14:textId="77777777" w:rsidR="00510F3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28F8A8" w14:textId="77777777" w:rsidR="00510F3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AD80A45" w14:textId="77777777" w:rsidR="00510F3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D0EBD41" w14:textId="77777777" w:rsidR="00510F3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97F2554" w14:textId="77777777" w:rsidR="00510F38" w:rsidRDefault="00000000">
            <w:pPr>
              <w:keepNext/>
              <w:keepLines/>
              <w:spacing w:after="0" w:line="240" w:lineRule="auto"/>
              <w:jc w:val="center"/>
            </w:pPr>
            <w:r>
              <w:rPr>
                <w:b/>
                <w:sz w:val="18"/>
              </w:rPr>
              <w:t>Indeks (%)</w:t>
            </w:r>
          </w:p>
        </w:tc>
      </w:tr>
      <w:tr w:rsidR="00510F38" w14:paraId="657534B5" w14:textId="77777777">
        <w:tblPrEx>
          <w:tblCellMar>
            <w:top w:w="0" w:type="dxa"/>
            <w:bottom w:w="0" w:type="dxa"/>
          </w:tblCellMar>
        </w:tblPrEx>
        <w:trPr>
          <w:cantSplit/>
          <w:trHeight w:val="560"/>
        </w:trPr>
        <w:tc>
          <w:tcPr>
            <w:tcW w:w="700" w:type="dxa"/>
            <w:tcMar>
              <w:top w:w="0" w:type="dxa"/>
              <w:bottom w:w="0" w:type="dxa"/>
            </w:tcMar>
            <w:vAlign w:val="center"/>
          </w:tcPr>
          <w:p w14:paraId="784E0F87" w14:textId="77777777" w:rsidR="00510F38" w:rsidRDefault="00000000">
            <w:pPr>
              <w:keepNext/>
              <w:keepLines/>
              <w:spacing w:after="0" w:line="240" w:lineRule="auto"/>
            </w:pPr>
            <w:r>
              <w:rPr>
                <w:sz w:val="18"/>
              </w:rPr>
              <w:t>99651</w:t>
            </w:r>
          </w:p>
        </w:tc>
        <w:tc>
          <w:tcPr>
            <w:tcW w:w="3180" w:type="dxa"/>
            <w:tcMar>
              <w:top w:w="0" w:type="dxa"/>
              <w:bottom w:w="0" w:type="dxa"/>
            </w:tcMar>
            <w:vAlign w:val="center"/>
          </w:tcPr>
          <w:p w14:paraId="65B6B48A" w14:textId="77777777" w:rsidR="00510F38" w:rsidRDefault="00000000">
            <w:pPr>
              <w:keepNext/>
              <w:keepLines/>
              <w:spacing w:after="0" w:line="240" w:lineRule="auto"/>
            </w:pPr>
            <w:r>
              <w:rPr>
                <w:sz w:val="18"/>
              </w:rPr>
              <w:t>Potencijalne obveze po osnovi sudskih sporova u tijeku</w:t>
            </w:r>
          </w:p>
        </w:tc>
        <w:tc>
          <w:tcPr>
            <w:tcW w:w="700" w:type="dxa"/>
            <w:tcMar>
              <w:top w:w="0" w:type="dxa"/>
              <w:bottom w:w="0" w:type="dxa"/>
            </w:tcMar>
            <w:vAlign w:val="center"/>
          </w:tcPr>
          <w:p w14:paraId="2D38EDC6" w14:textId="77777777" w:rsidR="00510F38" w:rsidRDefault="00000000">
            <w:pPr>
              <w:keepNext/>
              <w:keepLines/>
              <w:spacing w:after="0" w:line="240" w:lineRule="auto"/>
            </w:pPr>
            <w:r>
              <w:rPr>
                <w:sz w:val="18"/>
              </w:rPr>
              <w:t>99651</w:t>
            </w:r>
          </w:p>
        </w:tc>
        <w:tc>
          <w:tcPr>
            <w:tcW w:w="1860" w:type="dxa"/>
            <w:tcMar>
              <w:top w:w="0" w:type="dxa"/>
              <w:bottom w:w="0" w:type="dxa"/>
            </w:tcMar>
            <w:vAlign w:val="center"/>
          </w:tcPr>
          <w:p w14:paraId="7C067E06" w14:textId="77777777" w:rsidR="00510F38" w:rsidRDefault="00000000">
            <w:pPr>
              <w:keepNext/>
              <w:keepLines/>
              <w:spacing w:after="0" w:line="240" w:lineRule="auto"/>
              <w:jc w:val="right"/>
            </w:pPr>
            <w:r>
              <w:rPr>
                <w:sz w:val="18"/>
              </w:rPr>
              <w:t>127.723,23</w:t>
            </w:r>
          </w:p>
        </w:tc>
        <w:tc>
          <w:tcPr>
            <w:tcW w:w="1860" w:type="dxa"/>
            <w:tcMar>
              <w:top w:w="0" w:type="dxa"/>
              <w:bottom w:w="0" w:type="dxa"/>
            </w:tcMar>
            <w:vAlign w:val="center"/>
          </w:tcPr>
          <w:p w14:paraId="201D95C2" w14:textId="77777777" w:rsidR="00510F38" w:rsidRDefault="00000000">
            <w:pPr>
              <w:keepNext/>
              <w:keepLines/>
              <w:spacing w:after="0" w:line="240" w:lineRule="auto"/>
              <w:jc w:val="right"/>
            </w:pPr>
            <w:r>
              <w:rPr>
                <w:sz w:val="18"/>
              </w:rPr>
              <w:t>130.377,69</w:t>
            </w:r>
          </w:p>
        </w:tc>
        <w:tc>
          <w:tcPr>
            <w:tcW w:w="700" w:type="dxa"/>
            <w:tcMar>
              <w:top w:w="0" w:type="dxa"/>
              <w:bottom w:w="0" w:type="dxa"/>
            </w:tcMar>
            <w:vAlign w:val="center"/>
          </w:tcPr>
          <w:p w14:paraId="2A06E468" w14:textId="77777777" w:rsidR="00510F38" w:rsidRDefault="00000000">
            <w:pPr>
              <w:keepNext/>
              <w:keepLines/>
              <w:spacing w:after="0" w:line="240" w:lineRule="auto"/>
              <w:jc w:val="right"/>
            </w:pPr>
            <w:r>
              <w:rPr>
                <w:sz w:val="18"/>
              </w:rPr>
              <w:t>102,1</w:t>
            </w:r>
          </w:p>
        </w:tc>
      </w:tr>
    </w:tbl>
    <w:p w14:paraId="5C73F62B" w14:textId="77777777" w:rsidR="00510F38" w:rsidRDefault="00510F38">
      <w:pPr>
        <w:spacing w:after="0"/>
      </w:pPr>
    </w:p>
    <w:p w14:paraId="67B7B778" w14:textId="77777777" w:rsidR="00510F38" w:rsidRDefault="00000000">
      <w:r>
        <w:t>Šifra 99651 Potencijalne obveze po osnovi sudskih sporova u tijeku odnosese na sudske sporove koji se vode do okončanja postupka u iznosu od 130.377,69 EUR kod proračuna.</w:t>
      </w:r>
    </w:p>
    <w:p w14:paraId="0E066D5C" w14:textId="77777777" w:rsidR="00510F38" w:rsidRDefault="00510F38"/>
    <w:p w14:paraId="279E1214" w14:textId="77777777" w:rsidR="00510F38" w:rsidRDefault="00000000">
      <w:pPr>
        <w:keepNext/>
        <w:spacing w:line="240" w:lineRule="auto"/>
        <w:jc w:val="center"/>
      </w:pPr>
      <w:r>
        <w:rPr>
          <w:b/>
          <w:sz w:val="28"/>
        </w:rPr>
        <w:t>Promjene u vrijednosti i obujmu imovine i obveza</w:t>
      </w:r>
    </w:p>
    <w:p w14:paraId="762850D2" w14:textId="77777777" w:rsidR="00510F38" w:rsidRDefault="00000000">
      <w:pPr>
        <w:keepNext/>
        <w:spacing w:line="240" w:lineRule="auto"/>
        <w:jc w:val="center"/>
      </w:pPr>
      <w:r>
        <w:rPr>
          <w:sz w:val="28"/>
        </w:rPr>
        <w:t>Bilješka 56.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10F38" w14:paraId="69E9246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3B1740A" w14:textId="77777777" w:rsidR="00510F3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9BD5EE7" w14:textId="77777777" w:rsidR="00510F3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EE9166" w14:textId="77777777" w:rsidR="00510F3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B4CA27C" w14:textId="77777777" w:rsidR="00510F38"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2602643D" w14:textId="77777777" w:rsidR="00510F38"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44CC3A66" w14:textId="77777777" w:rsidR="00510F38" w:rsidRDefault="00000000">
            <w:pPr>
              <w:keepNext/>
              <w:keepLines/>
              <w:spacing w:after="0" w:line="240" w:lineRule="auto"/>
              <w:jc w:val="center"/>
            </w:pPr>
            <w:r>
              <w:rPr>
                <w:b/>
                <w:sz w:val="18"/>
              </w:rPr>
              <w:t>Indeks (%)</w:t>
            </w:r>
          </w:p>
        </w:tc>
      </w:tr>
      <w:tr w:rsidR="00510F38" w14:paraId="1F6B941C" w14:textId="77777777">
        <w:tblPrEx>
          <w:tblCellMar>
            <w:top w:w="0" w:type="dxa"/>
            <w:bottom w:w="0" w:type="dxa"/>
          </w:tblCellMar>
        </w:tblPrEx>
        <w:trPr>
          <w:cantSplit/>
          <w:trHeight w:val="560"/>
        </w:trPr>
        <w:tc>
          <w:tcPr>
            <w:tcW w:w="700" w:type="dxa"/>
            <w:tcMar>
              <w:top w:w="0" w:type="dxa"/>
              <w:bottom w:w="0" w:type="dxa"/>
            </w:tcMar>
            <w:vAlign w:val="center"/>
          </w:tcPr>
          <w:p w14:paraId="3026A351" w14:textId="77777777" w:rsidR="00510F38" w:rsidRDefault="00510F38">
            <w:pPr>
              <w:keepNext/>
              <w:keepLines/>
              <w:spacing w:after="0" w:line="240" w:lineRule="auto"/>
            </w:pPr>
          </w:p>
        </w:tc>
        <w:tc>
          <w:tcPr>
            <w:tcW w:w="3180" w:type="dxa"/>
            <w:tcMar>
              <w:top w:w="0" w:type="dxa"/>
              <w:bottom w:w="0" w:type="dxa"/>
            </w:tcMar>
            <w:vAlign w:val="center"/>
          </w:tcPr>
          <w:p w14:paraId="555425BA" w14:textId="77777777" w:rsidR="00510F38" w:rsidRDefault="00000000">
            <w:pPr>
              <w:keepNext/>
              <w:keepLines/>
              <w:spacing w:after="0" w:line="240" w:lineRule="auto"/>
            </w:pPr>
            <w:r>
              <w:rPr>
                <w:sz w:val="18"/>
              </w:rPr>
              <w:t>Proizvedena dugotrajna imovina</w:t>
            </w:r>
          </w:p>
        </w:tc>
        <w:tc>
          <w:tcPr>
            <w:tcW w:w="700" w:type="dxa"/>
            <w:tcMar>
              <w:top w:w="0" w:type="dxa"/>
              <w:bottom w:w="0" w:type="dxa"/>
            </w:tcMar>
            <w:vAlign w:val="center"/>
          </w:tcPr>
          <w:p w14:paraId="18383F78" w14:textId="77777777" w:rsidR="00510F38" w:rsidRDefault="00000000">
            <w:pPr>
              <w:keepNext/>
              <w:keepLines/>
              <w:spacing w:after="0" w:line="240" w:lineRule="auto"/>
            </w:pPr>
            <w:r>
              <w:rPr>
                <w:sz w:val="18"/>
              </w:rPr>
              <w:t>P003</w:t>
            </w:r>
          </w:p>
        </w:tc>
        <w:tc>
          <w:tcPr>
            <w:tcW w:w="1860" w:type="dxa"/>
            <w:tcMar>
              <w:top w:w="0" w:type="dxa"/>
              <w:bottom w:w="0" w:type="dxa"/>
            </w:tcMar>
            <w:vAlign w:val="center"/>
          </w:tcPr>
          <w:p w14:paraId="40E78B7A" w14:textId="77777777" w:rsidR="00510F38" w:rsidRDefault="00000000">
            <w:pPr>
              <w:keepNext/>
              <w:keepLines/>
              <w:spacing w:after="0" w:line="240" w:lineRule="auto"/>
              <w:jc w:val="right"/>
            </w:pPr>
            <w:r>
              <w:rPr>
                <w:sz w:val="18"/>
              </w:rPr>
              <w:t>0,00</w:t>
            </w:r>
          </w:p>
        </w:tc>
        <w:tc>
          <w:tcPr>
            <w:tcW w:w="1860" w:type="dxa"/>
            <w:tcMar>
              <w:top w:w="0" w:type="dxa"/>
              <w:bottom w:w="0" w:type="dxa"/>
            </w:tcMar>
            <w:vAlign w:val="center"/>
          </w:tcPr>
          <w:p w14:paraId="0DDE9998" w14:textId="77777777" w:rsidR="00510F38" w:rsidRDefault="00000000">
            <w:pPr>
              <w:keepNext/>
              <w:keepLines/>
              <w:spacing w:after="0" w:line="240" w:lineRule="auto"/>
              <w:jc w:val="right"/>
            </w:pPr>
            <w:r>
              <w:rPr>
                <w:sz w:val="18"/>
              </w:rPr>
              <w:t>137.288,56</w:t>
            </w:r>
          </w:p>
        </w:tc>
        <w:tc>
          <w:tcPr>
            <w:tcW w:w="700" w:type="dxa"/>
            <w:tcMar>
              <w:top w:w="0" w:type="dxa"/>
              <w:bottom w:w="0" w:type="dxa"/>
            </w:tcMar>
            <w:vAlign w:val="center"/>
          </w:tcPr>
          <w:p w14:paraId="2FB720A1" w14:textId="77777777" w:rsidR="00510F38" w:rsidRDefault="00000000">
            <w:pPr>
              <w:keepNext/>
              <w:keepLines/>
              <w:spacing w:after="0" w:line="240" w:lineRule="auto"/>
              <w:jc w:val="right"/>
            </w:pPr>
            <w:r>
              <w:rPr>
                <w:sz w:val="18"/>
              </w:rPr>
              <w:t>-</w:t>
            </w:r>
          </w:p>
        </w:tc>
      </w:tr>
    </w:tbl>
    <w:p w14:paraId="7D1DC4EB" w14:textId="77777777" w:rsidR="00510F38" w:rsidRDefault="00510F38">
      <w:pPr>
        <w:spacing w:after="0"/>
      </w:pPr>
    </w:p>
    <w:p w14:paraId="7A1867E6" w14:textId="77777777" w:rsidR="00510F38" w:rsidRDefault="00000000">
      <w:r>
        <w:t>Šifra P003 Proizvedena dugotrajna imovina – Iznos smanjenja – Općina Stankovci je izvršila ispravak vrijednosti proizvedene dugotrajne imovine na dan 31.12.2025.</w:t>
      </w:r>
    </w:p>
    <w:p w14:paraId="1556DE90" w14:textId="77777777" w:rsidR="00510F38" w:rsidRDefault="00510F38"/>
    <w:p w14:paraId="40A50577" w14:textId="77777777" w:rsidR="00510F38" w:rsidRDefault="00000000">
      <w:pPr>
        <w:keepNext/>
        <w:spacing w:line="240" w:lineRule="auto"/>
        <w:jc w:val="center"/>
      </w:pPr>
      <w:r>
        <w:rPr>
          <w:sz w:val="28"/>
        </w:rPr>
        <w:lastRenderedPageBreak/>
        <w:t>Bilješka 57.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10F38" w14:paraId="617BC27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5CF8731" w14:textId="77777777" w:rsidR="00510F3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58217ED" w14:textId="77777777" w:rsidR="00510F3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ADCB09E" w14:textId="77777777" w:rsidR="00510F3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F708F36" w14:textId="77777777" w:rsidR="00510F38"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1C330786" w14:textId="77777777" w:rsidR="00510F38"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6CB471B9" w14:textId="77777777" w:rsidR="00510F38" w:rsidRDefault="00000000">
            <w:pPr>
              <w:keepNext/>
              <w:keepLines/>
              <w:spacing w:after="0" w:line="240" w:lineRule="auto"/>
              <w:jc w:val="center"/>
            </w:pPr>
            <w:r>
              <w:rPr>
                <w:b/>
                <w:sz w:val="18"/>
              </w:rPr>
              <w:t>Indeks (%)</w:t>
            </w:r>
          </w:p>
        </w:tc>
      </w:tr>
      <w:tr w:rsidR="00510F38" w14:paraId="3B2D8AD6" w14:textId="77777777">
        <w:tblPrEx>
          <w:tblCellMar>
            <w:top w:w="0" w:type="dxa"/>
            <w:bottom w:w="0" w:type="dxa"/>
          </w:tblCellMar>
        </w:tblPrEx>
        <w:trPr>
          <w:cantSplit/>
          <w:trHeight w:val="560"/>
        </w:trPr>
        <w:tc>
          <w:tcPr>
            <w:tcW w:w="700" w:type="dxa"/>
            <w:tcMar>
              <w:top w:w="0" w:type="dxa"/>
              <w:bottom w:w="0" w:type="dxa"/>
            </w:tcMar>
            <w:vAlign w:val="center"/>
          </w:tcPr>
          <w:p w14:paraId="63DF22D2" w14:textId="77777777" w:rsidR="00510F38" w:rsidRDefault="00510F38">
            <w:pPr>
              <w:keepNext/>
              <w:keepLines/>
              <w:spacing w:after="0" w:line="240" w:lineRule="auto"/>
            </w:pPr>
          </w:p>
        </w:tc>
        <w:tc>
          <w:tcPr>
            <w:tcW w:w="3180" w:type="dxa"/>
            <w:tcMar>
              <w:top w:w="0" w:type="dxa"/>
              <w:bottom w:w="0" w:type="dxa"/>
            </w:tcMar>
            <w:vAlign w:val="center"/>
          </w:tcPr>
          <w:p w14:paraId="0247ADDB" w14:textId="77777777" w:rsidR="00510F38" w:rsidRDefault="00000000">
            <w:pPr>
              <w:keepNext/>
              <w:keepLines/>
              <w:spacing w:after="0" w:line="240" w:lineRule="auto"/>
            </w:pPr>
            <w:r>
              <w:rPr>
                <w:sz w:val="18"/>
              </w:rPr>
              <w:t>Potraživanja za prihode poslovanja</w:t>
            </w:r>
          </w:p>
        </w:tc>
        <w:tc>
          <w:tcPr>
            <w:tcW w:w="700" w:type="dxa"/>
            <w:tcMar>
              <w:top w:w="0" w:type="dxa"/>
              <w:bottom w:w="0" w:type="dxa"/>
            </w:tcMar>
            <w:vAlign w:val="center"/>
          </w:tcPr>
          <w:p w14:paraId="12E55CB0" w14:textId="77777777" w:rsidR="00510F38" w:rsidRDefault="00000000">
            <w:pPr>
              <w:keepNext/>
              <w:keepLines/>
              <w:spacing w:after="0" w:line="240" w:lineRule="auto"/>
            </w:pPr>
            <w:r>
              <w:rPr>
                <w:sz w:val="18"/>
              </w:rPr>
              <w:t>P029</w:t>
            </w:r>
          </w:p>
        </w:tc>
        <w:tc>
          <w:tcPr>
            <w:tcW w:w="1860" w:type="dxa"/>
            <w:tcMar>
              <w:top w:w="0" w:type="dxa"/>
              <w:bottom w:w="0" w:type="dxa"/>
            </w:tcMar>
            <w:vAlign w:val="center"/>
          </w:tcPr>
          <w:p w14:paraId="04219347" w14:textId="77777777" w:rsidR="00510F38" w:rsidRDefault="00000000">
            <w:pPr>
              <w:keepNext/>
              <w:keepLines/>
              <w:spacing w:after="0" w:line="240" w:lineRule="auto"/>
              <w:jc w:val="right"/>
            </w:pPr>
            <w:r>
              <w:rPr>
                <w:sz w:val="18"/>
              </w:rPr>
              <w:t>0,00</w:t>
            </w:r>
          </w:p>
        </w:tc>
        <w:tc>
          <w:tcPr>
            <w:tcW w:w="1860" w:type="dxa"/>
            <w:tcMar>
              <w:top w:w="0" w:type="dxa"/>
              <w:bottom w:w="0" w:type="dxa"/>
            </w:tcMar>
            <w:vAlign w:val="center"/>
          </w:tcPr>
          <w:p w14:paraId="171BABEA" w14:textId="77777777" w:rsidR="00510F38" w:rsidRDefault="00000000">
            <w:pPr>
              <w:keepNext/>
              <w:keepLines/>
              <w:spacing w:after="0" w:line="240" w:lineRule="auto"/>
              <w:jc w:val="right"/>
            </w:pPr>
            <w:r>
              <w:rPr>
                <w:sz w:val="18"/>
              </w:rPr>
              <w:t>663,61</w:t>
            </w:r>
          </w:p>
        </w:tc>
        <w:tc>
          <w:tcPr>
            <w:tcW w:w="700" w:type="dxa"/>
            <w:tcMar>
              <w:top w:w="0" w:type="dxa"/>
              <w:bottom w:w="0" w:type="dxa"/>
            </w:tcMar>
            <w:vAlign w:val="center"/>
          </w:tcPr>
          <w:p w14:paraId="1B9EEE6D" w14:textId="77777777" w:rsidR="00510F38" w:rsidRDefault="00000000">
            <w:pPr>
              <w:keepNext/>
              <w:keepLines/>
              <w:spacing w:after="0" w:line="240" w:lineRule="auto"/>
              <w:jc w:val="right"/>
            </w:pPr>
            <w:r>
              <w:rPr>
                <w:sz w:val="18"/>
              </w:rPr>
              <w:t>-</w:t>
            </w:r>
          </w:p>
        </w:tc>
      </w:tr>
    </w:tbl>
    <w:p w14:paraId="5D341945" w14:textId="77777777" w:rsidR="00510F38" w:rsidRDefault="00510F38">
      <w:pPr>
        <w:spacing w:after="0"/>
      </w:pPr>
    </w:p>
    <w:p w14:paraId="32BA4AA1" w14:textId="77777777" w:rsidR="00510F38" w:rsidRDefault="00000000">
      <w:r>
        <w:t>Šifra P029 Potraživanja za prihode poslovanja – Iznos smanjenja – Općina Stankovci je po prekršajnom nalogu za izrečenu prekršajnu kaznu  zbog nepropisnog odlaganja komunalnog otpada  dijelom oslobodila okrivljenika plaćanja potraživanja ako isti kaznu plati u roku.</w:t>
      </w:r>
    </w:p>
    <w:p w14:paraId="2FCDBECF" w14:textId="77777777" w:rsidR="00510F38" w:rsidRDefault="00510F38"/>
    <w:p w14:paraId="031DC725" w14:textId="77777777" w:rsidR="00510F38" w:rsidRDefault="00000000">
      <w:pPr>
        <w:keepNext/>
        <w:spacing w:line="240" w:lineRule="auto"/>
        <w:jc w:val="center"/>
      </w:pPr>
      <w:r>
        <w:rPr>
          <w:b/>
          <w:sz w:val="28"/>
        </w:rPr>
        <w:t>Izvještaj o obvezama</w:t>
      </w:r>
    </w:p>
    <w:p w14:paraId="286D95E8" w14:textId="77777777" w:rsidR="00510F38" w:rsidRDefault="00000000">
      <w:pPr>
        <w:keepNext/>
        <w:spacing w:line="240" w:lineRule="auto"/>
        <w:jc w:val="center"/>
      </w:pPr>
      <w:r>
        <w:rPr>
          <w:sz w:val="28"/>
        </w:rPr>
        <w:t>Bilješka 58.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510F38" w14:paraId="698B8EE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F1CB95B" w14:textId="77777777" w:rsidR="00510F3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BFF9AE5" w14:textId="77777777" w:rsidR="00510F3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7E61DED" w14:textId="77777777" w:rsidR="00510F3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2170C07" w14:textId="77777777" w:rsidR="00510F38"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93536FE" w14:textId="77777777" w:rsidR="00510F38" w:rsidRDefault="00000000">
            <w:pPr>
              <w:keepNext/>
              <w:keepLines/>
              <w:spacing w:after="0" w:line="240" w:lineRule="auto"/>
              <w:jc w:val="center"/>
            </w:pPr>
            <w:r>
              <w:rPr>
                <w:b/>
                <w:sz w:val="18"/>
              </w:rPr>
              <w:t>Indeks (%)</w:t>
            </w:r>
          </w:p>
        </w:tc>
      </w:tr>
      <w:tr w:rsidR="00510F38" w14:paraId="6C7C3121" w14:textId="77777777">
        <w:tblPrEx>
          <w:tblCellMar>
            <w:top w:w="0" w:type="dxa"/>
            <w:bottom w:w="0" w:type="dxa"/>
          </w:tblCellMar>
        </w:tblPrEx>
        <w:trPr>
          <w:cantSplit/>
          <w:trHeight w:val="560"/>
        </w:trPr>
        <w:tc>
          <w:tcPr>
            <w:tcW w:w="700" w:type="dxa"/>
            <w:tcMar>
              <w:top w:w="0" w:type="dxa"/>
              <w:bottom w:w="0" w:type="dxa"/>
            </w:tcMar>
            <w:vAlign w:val="center"/>
          </w:tcPr>
          <w:p w14:paraId="29F72671" w14:textId="77777777" w:rsidR="00510F38" w:rsidRDefault="00510F38">
            <w:pPr>
              <w:keepNext/>
              <w:keepLines/>
              <w:spacing w:after="0" w:line="240" w:lineRule="auto"/>
            </w:pPr>
          </w:p>
        </w:tc>
        <w:tc>
          <w:tcPr>
            <w:tcW w:w="3180" w:type="dxa"/>
            <w:tcMar>
              <w:top w:w="0" w:type="dxa"/>
              <w:bottom w:w="0" w:type="dxa"/>
            </w:tcMar>
            <w:vAlign w:val="center"/>
          </w:tcPr>
          <w:p w14:paraId="098A78B3" w14:textId="77777777" w:rsidR="00510F38" w:rsidRDefault="00000000">
            <w:pPr>
              <w:keepNext/>
              <w:keepLines/>
              <w:spacing w:after="0" w:line="240" w:lineRule="auto"/>
            </w:pPr>
            <w:r>
              <w:rPr>
                <w:sz w:val="18"/>
              </w:rPr>
              <w:t>Stanje obveza na kraju izvještajnog razdoblja (šifre V001+V002-V004) i (šifre V007+V009)</w:t>
            </w:r>
          </w:p>
        </w:tc>
        <w:tc>
          <w:tcPr>
            <w:tcW w:w="700" w:type="dxa"/>
            <w:tcMar>
              <w:top w:w="0" w:type="dxa"/>
              <w:bottom w:w="0" w:type="dxa"/>
            </w:tcMar>
            <w:vAlign w:val="center"/>
          </w:tcPr>
          <w:p w14:paraId="20450E9F" w14:textId="77777777" w:rsidR="00510F38" w:rsidRDefault="00000000">
            <w:pPr>
              <w:keepNext/>
              <w:keepLines/>
              <w:spacing w:after="0" w:line="240" w:lineRule="auto"/>
            </w:pPr>
            <w:r>
              <w:rPr>
                <w:sz w:val="18"/>
              </w:rPr>
              <w:t>V006</w:t>
            </w:r>
          </w:p>
        </w:tc>
        <w:tc>
          <w:tcPr>
            <w:tcW w:w="1860" w:type="dxa"/>
            <w:tcMar>
              <w:top w:w="0" w:type="dxa"/>
              <w:bottom w:w="0" w:type="dxa"/>
            </w:tcMar>
            <w:vAlign w:val="center"/>
          </w:tcPr>
          <w:p w14:paraId="144EA7F5" w14:textId="77777777" w:rsidR="00510F38" w:rsidRDefault="00000000">
            <w:pPr>
              <w:keepNext/>
              <w:keepLines/>
              <w:spacing w:after="0" w:line="240" w:lineRule="auto"/>
              <w:jc w:val="right"/>
            </w:pPr>
            <w:r>
              <w:rPr>
                <w:sz w:val="18"/>
              </w:rPr>
              <w:t>948.559,45</w:t>
            </w:r>
          </w:p>
        </w:tc>
        <w:tc>
          <w:tcPr>
            <w:tcW w:w="700" w:type="dxa"/>
            <w:tcMar>
              <w:top w:w="0" w:type="dxa"/>
              <w:bottom w:w="0" w:type="dxa"/>
            </w:tcMar>
            <w:vAlign w:val="center"/>
          </w:tcPr>
          <w:p w14:paraId="288E0C57" w14:textId="77777777" w:rsidR="00510F38" w:rsidRDefault="00000000">
            <w:pPr>
              <w:keepNext/>
              <w:keepLines/>
              <w:spacing w:after="0" w:line="240" w:lineRule="auto"/>
              <w:jc w:val="right"/>
            </w:pPr>
            <w:r>
              <w:rPr>
                <w:sz w:val="18"/>
              </w:rPr>
              <w:t>-</w:t>
            </w:r>
          </w:p>
        </w:tc>
      </w:tr>
    </w:tbl>
    <w:p w14:paraId="7375C2C9" w14:textId="77777777" w:rsidR="00510F38" w:rsidRDefault="00510F38">
      <w:pPr>
        <w:spacing w:after="0"/>
      </w:pPr>
    </w:p>
    <w:p w14:paraId="07BE8658" w14:textId="77777777" w:rsidR="00510F38" w:rsidRDefault="00000000">
      <w:r>
        <w:t>Šifra V006 Stanje obveza na kraju izvještajnog razdoblja – Stanje obveza na kraju izvještajnog razdoblja je u iznosu od 948.559,45 EUR, od toga obveze općine Stankovci u iznosu od 911.881,19 EUR, ( stanje dospjelih obveza je u iznosu od 301.624,68 EUR,  a stanje nedospjelih obveza u iznosu od 610.256,51 EUR (šifra V009))  i obveze proračunskog korisnika Dječjeg vrtića u  iznosu od 36.678,26 EUR ( stanje dospjelih obveza je u iznosu od 0,00 EUR , a stanje nedospjelih obveza u iznosu od 36.678,26 EUR (šifra V009)) .</w:t>
      </w:r>
    </w:p>
    <w:p w14:paraId="3334920C" w14:textId="77777777" w:rsidR="00510F38" w:rsidRDefault="00510F38"/>
    <w:p w14:paraId="02D3930E" w14:textId="77777777" w:rsidR="00510F38" w:rsidRDefault="00000000">
      <w:pPr>
        <w:keepNext/>
        <w:spacing w:line="240" w:lineRule="auto"/>
        <w:jc w:val="center"/>
      </w:pPr>
      <w:r>
        <w:rPr>
          <w:sz w:val="28"/>
        </w:rPr>
        <w:t>Bilješka 59.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510F38" w14:paraId="145FEDA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9BD3883" w14:textId="77777777" w:rsidR="00510F3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B2DA474" w14:textId="77777777" w:rsidR="00510F3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0ABCB6" w14:textId="77777777" w:rsidR="00510F3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3F68714" w14:textId="77777777" w:rsidR="00510F38"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3A8F8DC" w14:textId="77777777" w:rsidR="00510F38" w:rsidRDefault="00000000">
            <w:pPr>
              <w:keepNext/>
              <w:keepLines/>
              <w:spacing w:after="0" w:line="240" w:lineRule="auto"/>
              <w:jc w:val="center"/>
            </w:pPr>
            <w:r>
              <w:rPr>
                <w:b/>
                <w:sz w:val="18"/>
              </w:rPr>
              <w:t>Indeks (%)</w:t>
            </w:r>
          </w:p>
        </w:tc>
      </w:tr>
      <w:tr w:rsidR="00510F38" w14:paraId="6DA55451" w14:textId="77777777">
        <w:tblPrEx>
          <w:tblCellMar>
            <w:top w:w="0" w:type="dxa"/>
            <w:bottom w:w="0" w:type="dxa"/>
          </w:tblCellMar>
        </w:tblPrEx>
        <w:trPr>
          <w:cantSplit/>
          <w:trHeight w:val="560"/>
        </w:trPr>
        <w:tc>
          <w:tcPr>
            <w:tcW w:w="700" w:type="dxa"/>
            <w:tcMar>
              <w:top w:w="0" w:type="dxa"/>
              <w:bottom w:w="0" w:type="dxa"/>
            </w:tcMar>
            <w:vAlign w:val="center"/>
          </w:tcPr>
          <w:p w14:paraId="3F2D28CA" w14:textId="77777777" w:rsidR="00510F38" w:rsidRDefault="00510F38">
            <w:pPr>
              <w:keepNext/>
              <w:keepLines/>
              <w:spacing w:after="0" w:line="240" w:lineRule="auto"/>
            </w:pPr>
          </w:p>
        </w:tc>
        <w:tc>
          <w:tcPr>
            <w:tcW w:w="3180" w:type="dxa"/>
            <w:tcMar>
              <w:top w:w="0" w:type="dxa"/>
              <w:bottom w:w="0" w:type="dxa"/>
            </w:tcMar>
            <w:vAlign w:val="center"/>
          </w:tcPr>
          <w:p w14:paraId="4282904B" w14:textId="77777777" w:rsidR="00510F38"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25E66EF4" w14:textId="77777777" w:rsidR="00510F38" w:rsidRDefault="00000000">
            <w:pPr>
              <w:keepNext/>
              <w:keepLines/>
              <w:spacing w:after="0" w:line="240" w:lineRule="auto"/>
            </w:pPr>
            <w:r>
              <w:rPr>
                <w:sz w:val="18"/>
              </w:rPr>
              <w:t>V007</w:t>
            </w:r>
          </w:p>
        </w:tc>
        <w:tc>
          <w:tcPr>
            <w:tcW w:w="1860" w:type="dxa"/>
            <w:tcMar>
              <w:top w:w="0" w:type="dxa"/>
              <w:bottom w:w="0" w:type="dxa"/>
            </w:tcMar>
            <w:vAlign w:val="center"/>
          </w:tcPr>
          <w:p w14:paraId="143B5B16" w14:textId="77777777" w:rsidR="00510F38" w:rsidRDefault="00000000">
            <w:pPr>
              <w:keepNext/>
              <w:keepLines/>
              <w:spacing w:after="0" w:line="240" w:lineRule="auto"/>
              <w:jc w:val="right"/>
            </w:pPr>
            <w:r>
              <w:rPr>
                <w:sz w:val="18"/>
              </w:rPr>
              <w:t>301.624,68</w:t>
            </w:r>
          </w:p>
        </w:tc>
        <w:tc>
          <w:tcPr>
            <w:tcW w:w="700" w:type="dxa"/>
            <w:tcMar>
              <w:top w:w="0" w:type="dxa"/>
              <w:bottom w:w="0" w:type="dxa"/>
            </w:tcMar>
            <w:vAlign w:val="center"/>
          </w:tcPr>
          <w:p w14:paraId="442229AB" w14:textId="77777777" w:rsidR="00510F38" w:rsidRDefault="00000000">
            <w:pPr>
              <w:keepNext/>
              <w:keepLines/>
              <w:spacing w:after="0" w:line="240" w:lineRule="auto"/>
              <w:jc w:val="right"/>
            </w:pPr>
            <w:r>
              <w:rPr>
                <w:sz w:val="18"/>
              </w:rPr>
              <w:t>-</w:t>
            </w:r>
          </w:p>
        </w:tc>
      </w:tr>
    </w:tbl>
    <w:p w14:paraId="7AA0A766" w14:textId="77777777" w:rsidR="00510F38" w:rsidRDefault="00510F38">
      <w:pPr>
        <w:spacing w:after="0"/>
      </w:pPr>
    </w:p>
    <w:p w14:paraId="0042FD8D" w14:textId="77777777" w:rsidR="00510F38" w:rsidRDefault="00000000">
      <w:r>
        <w:t>Stanje dospjelih obveza na kraju izvještajnog razdoblja- Zbog nedovoljnog i nepravovremenog priljeva nenamjenskih sredstava kod proračuna koji su se očekivali u tekućem  izvještajnom razdoblju  došlo je do  neredovitog podmirenja rashoda za potrebe redovnog poslovanja.</w:t>
      </w:r>
    </w:p>
    <w:p w14:paraId="2505C9B0" w14:textId="77777777" w:rsidR="00510F38" w:rsidRDefault="00510F38"/>
    <w:p w14:paraId="6A173902" w14:textId="77777777" w:rsidR="00510F38" w:rsidRDefault="00000000">
      <w:pPr>
        <w:keepNext/>
        <w:spacing w:line="240" w:lineRule="auto"/>
        <w:jc w:val="center"/>
      </w:pPr>
      <w:r>
        <w:rPr>
          <w:sz w:val="28"/>
        </w:rPr>
        <w:lastRenderedPageBreak/>
        <w:t>Bilješka 60.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510F38" w14:paraId="63F13BE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7F2E250" w14:textId="77777777" w:rsidR="00510F3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BE0CFB5" w14:textId="77777777" w:rsidR="00510F3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A8D38E1" w14:textId="77777777" w:rsidR="00510F3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6CBFFAE" w14:textId="77777777" w:rsidR="00510F38"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B1C9E4A" w14:textId="77777777" w:rsidR="00510F38" w:rsidRDefault="00000000">
            <w:pPr>
              <w:keepNext/>
              <w:keepLines/>
              <w:spacing w:after="0" w:line="240" w:lineRule="auto"/>
              <w:jc w:val="center"/>
            </w:pPr>
            <w:r>
              <w:rPr>
                <w:b/>
                <w:sz w:val="18"/>
              </w:rPr>
              <w:t>Indeks (%)</w:t>
            </w:r>
          </w:p>
        </w:tc>
      </w:tr>
      <w:tr w:rsidR="00510F38" w14:paraId="5FF31904" w14:textId="77777777">
        <w:tblPrEx>
          <w:tblCellMar>
            <w:top w:w="0" w:type="dxa"/>
            <w:bottom w:w="0" w:type="dxa"/>
          </w:tblCellMar>
        </w:tblPrEx>
        <w:trPr>
          <w:cantSplit/>
          <w:trHeight w:val="560"/>
        </w:trPr>
        <w:tc>
          <w:tcPr>
            <w:tcW w:w="700" w:type="dxa"/>
            <w:tcMar>
              <w:top w:w="0" w:type="dxa"/>
              <w:bottom w:w="0" w:type="dxa"/>
            </w:tcMar>
            <w:vAlign w:val="center"/>
          </w:tcPr>
          <w:p w14:paraId="3893B72E" w14:textId="77777777" w:rsidR="00510F38" w:rsidRDefault="00510F38">
            <w:pPr>
              <w:keepNext/>
              <w:keepLines/>
              <w:spacing w:after="0" w:line="240" w:lineRule="auto"/>
            </w:pPr>
          </w:p>
        </w:tc>
        <w:tc>
          <w:tcPr>
            <w:tcW w:w="3180" w:type="dxa"/>
            <w:tcMar>
              <w:top w:w="0" w:type="dxa"/>
              <w:bottom w:w="0" w:type="dxa"/>
            </w:tcMar>
            <w:vAlign w:val="center"/>
          </w:tcPr>
          <w:p w14:paraId="15E72446" w14:textId="77777777" w:rsidR="00510F38" w:rsidRDefault="00000000">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14:paraId="5F674C9F" w14:textId="77777777" w:rsidR="00510F38" w:rsidRDefault="00000000">
            <w:pPr>
              <w:keepNext/>
              <w:keepLines/>
              <w:spacing w:after="0" w:line="240" w:lineRule="auto"/>
            </w:pPr>
            <w:r>
              <w:rPr>
                <w:sz w:val="18"/>
              </w:rPr>
              <w:t>V009</w:t>
            </w:r>
          </w:p>
        </w:tc>
        <w:tc>
          <w:tcPr>
            <w:tcW w:w="1860" w:type="dxa"/>
            <w:tcMar>
              <w:top w:w="0" w:type="dxa"/>
              <w:bottom w:w="0" w:type="dxa"/>
            </w:tcMar>
            <w:vAlign w:val="center"/>
          </w:tcPr>
          <w:p w14:paraId="18F35CA3" w14:textId="77777777" w:rsidR="00510F38" w:rsidRDefault="00000000">
            <w:pPr>
              <w:keepNext/>
              <w:keepLines/>
              <w:spacing w:after="0" w:line="240" w:lineRule="auto"/>
              <w:jc w:val="right"/>
            </w:pPr>
            <w:r>
              <w:rPr>
                <w:sz w:val="18"/>
              </w:rPr>
              <w:t>646.934,77</w:t>
            </w:r>
          </w:p>
        </w:tc>
        <w:tc>
          <w:tcPr>
            <w:tcW w:w="700" w:type="dxa"/>
            <w:tcMar>
              <w:top w:w="0" w:type="dxa"/>
              <w:bottom w:w="0" w:type="dxa"/>
            </w:tcMar>
            <w:vAlign w:val="center"/>
          </w:tcPr>
          <w:p w14:paraId="4B3589C5" w14:textId="77777777" w:rsidR="00510F38" w:rsidRDefault="00000000">
            <w:pPr>
              <w:keepNext/>
              <w:keepLines/>
              <w:spacing w:after="0" w:line="240" w:lineRule="auto"/>
              <w:jc w:val="right"/>
            </w:pPr>
            <w:r>
              <w:rPr>
                <w:sz w:val="18"/>
              </w:rPr>
              <w:t>-</w:t>
            </w:r>
          </w:p>
        </w:tc>
      </w:tr>
    </w:tbl>
    <w:p w14:paraId="0C138F1D" w14:textId="77777777" w:rsidR="00510F38" w:rsidRDefault="00510F38">
      <w:pPr>
        <w:spacing w:after="0"/>
      </w:pPr>
    </w:p>
    <w:p w14:paraId="65660B26" w14:textId="77777777" w:rsidR="00510F38" w:rsidRDefault="00000000">
      <w:r>
        <w:t>Šifra V009 Stanje nedospjelih obveza na kraju izvještajnog razdoblja- Stanje nedospjelih obveza na kraju izvještajnog razdoblja je u iznosu od 646.934,77 EUR od toga obveze općine Stankovci u iznosu od 610.256,51 EUR  i obveze proračunskog korisnika Dječjeg vrtića iznosu od 36,678,26 EUR. Nedospjele obveze za rashode poslovanja (23) u iznosu od 179.177,42 EUR su obveze proračuna u iznosu od 142.499,16 EUR i obveze proračunskog korisnika u iznosu od 36.678,26 EUR. Obveze za nabavu nefinancijske imovine (24) u iznosu od 3.287,50 EUR, obveze za financijsku imovinu u iznosu od 418.772,61 EUR te obveze za predujmove, depozite, jamčevne pologe i tuđe prihode u iznosu od 45.697,24 EUR su nedospjele obveze općine Stankovci.</w:t>
      </w:r>
    </w:p>
    <w:p w14:paraId="16C692D0" w14:textId="77777777" w:rsidR="00510F38" w:rsidRDefault="00510F38"/>
    <w:p w14:paraId="5AFAFF84" w14:textId="77777777" w:rsidR="00510F38" w:rsidRDefault="00000000">
      <w:pPr>
        <w:keepNext/>
        <w:spacing w:line="240" w:lineRule="auto"/>
        <w:jc w:val="center"/>
      </w:pPr>
      <w:r>
        <w:rPr>
          <w:sz w:val="28"/>
        </w:rPr>
        <w:t>Bilješka 61.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510F38" w14:paraId="322F188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A294F81" w14:textId="77777777" w:rsidR="00510F3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DDBFEEC" w14:textId="77777777" w:rsidR="00510F3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BCF95A1" w14:textId="77777777" w:rsidR="00510F3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5ABF890" w14:textId="77777777" w:rsidR="00510F38"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216B7332" w14:textId="77777777" w:rsidR="00510F38" w:rsidRDefault="00000000">
            <w:pPr>
              <w:keepNext/>
              <w:keepLines/>
              <w:spacing w:after="0" w:line="240" w:lineRule="auto"/>
              <w:jc w:val="center"/>
            </w:pPr>
            <w:r>
              <w:rPr>
                <w:b/>
                <w:sz w:val="18"/>
              </w:rPr>
              <w:t>Indeks (%)</w:t>
            </w:r>
          </w:p>
        </w:tc>
      </w:tr>
      <w:tr w:rsidR="00510F38" w14:paraId="6A2A520F" w14:textId="77777777">
        <w:tblPrEx>
          <w:tblCellMar>
            <w:top w:w="0" w:type="dxa"/>
            <w:bottom w:w="0" w:type="dxa"/>
          </w:tblCellMar>
        </w:tblPrEx>
        <w:trPr>
          <w:cantSplit/>
          <w:trHeight w:val="560"/>
        </w:trPr>
        <w:tc>
          <w:tcPr>
            <w:tcW w:w="700" w:type="dxa"/>
            <w:tcMar>
              <w:top w:w="0" w:type="dxa"/>
              <w:bottom w:w="0" w:type="dxa"/>
            </w:tcMar>
            <w:vAlign w:val="center"/>
          </w:tcPr>
          <w:p w14:paraId="53CE0628" w14:textId="77777777" w:rsidR="00510F38" w:rsidRDefault="00000000">
            <w:pPr>
              <w:keepNext/>
              <w:keepLines/>
              <w:spacing w:after="0" w:line="240" w:lineRule="auto"/>
            </w:pPr>
            <w:r>
              <w:rPr>
                <w:sz w:val="18"/>
              </w:rPr>
              <w:t>dio 25,26</w:t>
            </w:r>
          </w:p>
        </w:tc>
        <w:tc>
          <w:tcPr>
            <w:tcW w:w="3180" w:type="dxa"/>
            <w:tcMar>
              <w:top w:w="0" w:type="dxa"/>
              <w:bottom w:w="0" w:type="dxa"/>
            </w:tcMar>
            <w:vAlign w:val="center"/>
          </w:tcPr>
          <w:p w14:paraId="21CF0F10" w14:textId="77777777" w:rsidR="00510F38" w:rsidRDefault="00000000">
            <w:pPr>
              <w:keepNext/>
              <w:keepLines/>
              <w:spacing w:after="0" w:line="240" w:lineRule="auto"/>
            </w:pPr>
            <w:r>
              <w:rPr>
                <w:sz w:val="18"/>
              </w:rPr>
              <w:t>Obveze za financijsku imovinu</w:t>
            </w:r>
          </w:p>
        </w:tc>
        <w:tc>
          <w:tcPr>
            <w:tcW w:w="700" w:type="dxa"/>
            <w:tcMar>
              <w:top w:w="0" w:type="dxa"/>
              <w:bottom w:w="0" w:type="dxa"/>
            </w:tcMar>
            <w:vAlign w:val="center"/>
          </w:tcPr>
          <w:p w14:paraId="1F81AD2F" w14:textId="77777777" w:rsidR="00510F38" w:rsidRDefault="00000000">
            <w:pPr>
              <w:keepNext/>
              <w:keepLines/>
              <w:spacing w:after="0" w:line="240" w:lineRule="auto"/>
            </w:pPr>
            <w:r>
              <w:rPr>
                <w:sz w:val="18"/>
              </w:rPr>
              <w:t>ND dio 25,26</w:t>
            </w:r>
          </w:p>
        </w:tc>
        <w:tc>
          <w:tcPr>
            <w:tcW w:w="1860" w:type="dxa"/>
            <w:tcMar>
              <w:top w:w="0" w:type="dxa"/>
              <w:bottom w:w="0" w:type="dxa"/>
            </w:tcMar>
            <w:vAlign w:val="center"/>
          </w:tcPr>
          <w:p w14:paraId="4CDDABC8" w14:textId="77777777" w:rsidR="00510F38" w:rsidRDefault="00000000">
            <w:pPr>
              <w:keepNext/>
              <w:keepLines/>
              <w:spacing w:after="0" w:line="240" w:lineRule="auto"/>
              <w:jc w:val="right"/>
            </w:pPr>
            <w:r>
              <w:rPr>
                <w:sz w:val="18"/>
              </w:rPr>
              <w:t>418.772,61</w:t>
            </w:r>
          </w:p>
        </w:tc>
        <w:tc>
          <w:tcPr>
            <w:tcW w:w="700" w:type="dxa"/>
            <w:tcMar>
              <w:top w:w="0" w:type="dxa"/>
              <w:bottom w:w="0" w:type="dxa"/>
            </w:tcMar>
            <w:vAlign w:val="center"/>
          </w:tcPr>
          <w:p w14:paraId="6F13EAF9" w14:textId="77777777" w:rsidR="00510F38" w:rsidRDefault="00000000">
            <w:pPr>
              <w:keepNext/>
              <w:keepLines/>
              <w:spacing w:after="0" w:line="240" w:lineRule="auto"/>
              <w:jc w:val="right"/>
            </w:pPr>
            <w:r>
              <w:rPr>
                <w:sz w:val="18"/>
              </w:rPr>
              <w:t>-</w:t>
            </w:r>
          </w:p>
        </w:tc>
      </w:tr>
    </w:tbl>
    <w:p w14:paraId="749AF02C" w14:textId="77777777" w:rsidR="00510F38" w:rsidRDefault="00510F38">
      <w:pPr>
        <w:spacing w:after="0"/>
      </w:pPr>
    </w:p>
    <w:p w14:paraId="76FCC94F" w14:textId="77777777" w:rsidR="00510F38" w:rsidRDefault="00000000">
      <w:r>
        <w:t xml:space="preserve">Šifra ND dio 25,26  Obveze za financijsku imovinu – Nedospjele obveze za financijsku imovinu u  iznosu od 418.772,61 EUR odnose se na nedospjele  obveze za dugoročni kredit u iznosu od 165.903,74 EUR dobiven od Hrvatske poštanske banke, za obveze za  financijski leasing u iznosu od 6.132,11 EUR za nabavu traktora sa malčerom , obveze za dugoročni kredit od Hrvatske banke za obnovu i razvitak u iznosu od 246.736,76 EUR za Modernizaciju javne rasvjete. Krediti i zajmovi se otplaćuju prema ugovorima i otplatnim planovima. Obraloženje Kredita: - Općina Stankovci se u 2022. godini zadužila za nabavu traktora sa malčerom koji je nabavila na financijski leasing. Financijski leasing za nabavu traktora Lamborghini crono primljen je od Impuls leasinga d.o.o. u iznosu od 25.217,33 EUR (190.000,00 kuna). Financijski leasing otplatiti će se u 55 jednakih rata u iznosu od 253,74 EUR (1.911,84 kuna) (Glavnica i kamate) osim prve(1.) rate koja je iznosila 13.409,20 EUR  (101.031,60 kuna). Početak prve rate dospio je 15.03.2022., a zadnje rate dospijeva  15.09.2026.godine. Financijski leasing za nabavu malčera za traktora Lamborghini crono primljen je od Impuls leasinga d.o.o. u iznosu od 7.963,37 EUR (60.000,00 kuna). Financijski leasing otplatiti će se u 84 jednake rate u iznosu od 142,42 EUR (862,07 kuna) (glavnica i kamate). Početak prve rate dospio je 15.03.2022. a zadnje rate dospijeva 15.02.2029. godine. - Općina Stankovci se u 2021. godini dugoročno zadužila kod Hrvatske poštanske banke u iznosu od 265.445,62 EUR (2.000.000,00 kuna)  na rok otplate od 10 (deset) godina u 120 jednakih mjesečnih rata u iznosu od 2.212,04 EUR (16.666,67 kuna) glavnice. Uz glavnicu se otplaćuje i redovna kamata prema ugovoru o kreditu. Početak otplate (dospijeća ) prve rate je bio je 30.04.2022. a završetak otplate zadnje rate je 31.03.2032. godine. - Općina Stankovci se </w:t>
      </w:r>
      <w:r>
        <w:lastRenderedPageBreak/>
        <w:t>u 2023. godini dugoročno zadužila kod Hrvatske banke za obnovu i razvitak u iznosu od 293.000,00 EUR na rok otplate od 9,5  (devet i pol) godina u 114 jednakih mjesečnih rata u iznosu od 2.570,18 EUR  glavnice za modernizaciju javne rasvjete u općini Stankovci.  Uz glavnicu se otplaćuje i redovna kamata prema ugovoru o kreditu. Početak otplate (dospijeća ) prve rate je 31.07.2024., a završetak otplate zadnje rate je 31.12.2033. godine.</w:t>
      </w:r>
    </w:p>
    <w:p w14:paraId="5AC3C951" w14:textId="77777777" w:rsidR="00510F38" w:rsidRDefault="00510F38"/>
    <w:p w14:paraId="240F1EBD" w14:textId="77777777" w:rsidR="00510F38" w:rsidRDefault="00000000">
      <w:pPr>
        <w:keepNext/>
        <w:spacing w:line="240" w:lineRule="auto"/>
        <w:jc w:val="center"/>
      </w:pPr>
      <w:r>
        <w:rPr>
          <w:sz w:val="28"/>
        </w:rPr>
        <w:t>Bilješka 62.</w:t>
      </w:r>
    </w:p>
    <w:p w14:paraId="731B0B3A" w14:textId="77777777" w:rsidR="00510F38" w:rsidRDefault="00000000">
      <w:pPr>
        <w:spacing w:line="240" w:lineRule="auto"/>
        <w:jc w:val="both"/>
      </w:pPr>
      <w:r>
        <w:rPr>
          <w:b/>
        </w:rPr>
        <w:t>Unutargrupne transakcije koje su u izvještajima eliminirane</w:t>
      </w:r>
    </w:p>
    <w:p w14:paraId="6F8AB6B7" w14:textId="77777777" w:rsidR="00510F38" w:rsidRDefault="00000000">
      <w:r>
        <w:t>Konsolidacija financijskih izvještaja općine Stankovci obuhvaća općinu Stankovci i njezinog proračunskog korisnika registriranog u Registru proračunskih i izvanproračunskih korisnika -  Dječji vrtić Stankovci.  U procesu konsolidacije eliminirani su prihodi iskazani kod proračunskog korisnika na kontu 671 Prihodi iz nadležnog proračuna za financiranje redovne djelatnosti proračunskih korisnika, te rashodi kod proračuna općine Stankovci na kontu 367 Prijenosi proračunskim korisnicima iz nadležnog proračuna za financiranje redovne djelatnosti u ukupnom iznosu od 319.541,04 EUR.</w:t>
      </w:r>
    </w:p>
    <w:p w14:paraId="3790740E" w14:textId="77777777" w:rsidR="00510F38" w:rsidRDefault="00510F38"/>
    <w:p w14:paraId="3BC11461" w14:textId="77777777" w:rsidR="00510F38" w:rsidRDefault="00000000">
      <w:pPr>
        <w:keepNext/>
        <w:spacing w:line="240" w:lineRule="auto"/>
        <w:jc w:val="center"/>
      </w:pPr>
      <w:r>
        <w:rPr>
          <w:sz w:val="28"/>
        </w:rPr>
        <w:t>Bilješka 63.</w:t>
      </w:r>
    </w:p>
    <w:p w14:paraId="7937982A" w14:textId="77777777" w:rsidR="00510F38" w:rsidRDefault="00000000">
      <w:pPr>
        <w:spacing w:line="240" w:lineRule="auto"/>
        <w:jc w:val="both"/>
      </w:pPr>
      <w:r>
        <w:rPr>
          <w:b/>
        </w:rPr>
        <w:t xml:space="preserve">Manjak ili višak u poslovanju grupe i pregled strukture manjka/viška po proračunskim korisnicima </w:t>
      </w:r>
    </w:p>
    <w:p w14:paraId="64D575AC" w14:textId="77777777" w:rsidR="00510F38" w:rsidRDefault="00000000">
      <w:r>
        <w:t xml:space="preserve">Višak prihoda poslovanja- Nastali višak od prihoda poslovanja u iznosu od 1.121.423,27 EUR se sastoji od viška  prihoda poslovanja ostvarenog kod općine Stankovci u iznosu od 1.127.060,95 EUR i  manjka prihoda poslovanja kod proračunskog korisnika u iznosu od 5.637,68 EUR. Višak prihoda poslovanja općine Stankovci proizlazi iz dobivenih sredstava za kapitalne pomoći koji će se utrošiti na rashode za nefinancijsku imovinu (razred 4.) a manjak proračunskog korisnika proizlazi iz toga što su rashodi knjiženi sa 31.12.2025 godine a prihodi plaćanja korisnika za 12. mjesec će biti u 1. mjesecu 2026. i prijenos sredstava iz nadležnog proračuna za troškove plaća za 12. mjesec će biti u 1. mjesecu 2026 godine.  Manjak prihoda od nefinancijske imovine- U izvještajnom razdoblju tekuće godine do manjka prihoda od nefinancijske imovine došlo je iz razloga što u izvještajnom razdoblju nije bilo prihoda od nefinancijske imovine. Manjak prihoda od nefinancijske imovine je u ukupnom iznosu od 1.021.896,76 EUR i u ukupnom iznosu je manjak proračuna općine Stankovci.  Manjak primitaka od financijske imovine i zaduženja- U izvještajnom razdoblju ostvareni su izdaci za otplatu kredita koji su se kao primitci realizirali ranijih godina, tako da u izvještajnom razdoblju tekuće godine imamo ostvarene izdatke za otplatu kredita (konto 5). Manjak primitaka od financijske imovine i zaduženja  u ukupnom iznosu od 61.328,16 EUR je ukupno manjak proračuna, proračunski korisnik nema evidentiranih primitak i izdataka u izvještajnom razdoblju.  Iz navedenoga proizlazi da je u izvještajnom razdoblju kod proračuna ostvaren višak prihoda poslovanja u iznosu od 1.127.060,95 EUR, manjak prihoda od nefinancijske imovine u iznosu od 1.021.896,76 EUR i manjak primitaka od nefinancijske imovine u iznosu od 61.328,16 EUR. Kod proračunskog korisnika ostvaren je manjak prihoda </w:t>
      </w:r>
      <w:r>
        <w:lastRenderedPageBreak/>
        <w:t>poslovanja u iznosu od 5.637,68 EUR što znači da je ukupno za izvještajno razdoblje ostvaren konsolidirani višak prihoda i primitaka nad rashodima i izdacima u iznosu od 38.198,35 EUR.</w:t>
      </w:r>
    </w:p>
    <w:p w14:paraId="6C102F68" w14:textId="77777777" w:rsidR="00510F38" w:rsidRDefault="00510F38"/>
    <w:sectPr w:rsidR="00510F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F38"/>
    <w:rsid w:val="00510F38"/>
    <w:rsid w:val="007934BD"/>
    <w:rsid w:val="00B54CE2"/>
  </w:rsids>
  <m:mathPr>
    <m:mathFont m:val="Cambria Math"/>
    <m:brkBin m:val="before"/>
    <m:brkBinSub m:val="--"/>
    <m:smallFrac m:val="0"/>
    <m:dispDef/>
    <m:lMargin m:val="0"/>
    <m:rMargin m:val="0"/>
    <m:defJc m:val="centerGroup"/>
    <m:wrapIndent m:val="1440"/>
    <m:intLim m:val="subSup"/>
    <m:naryLim m:val="undOvr"/>
  </m:mathPr>
  <w:themeFontLang w:val="hr-H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2E59D"/>
  <w15:docId w15:val="{3DB556B7-7985-428F-A8F0-04F2C43A5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he-I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7304</Words>
  <Characters>41636</Characters>
  <Application>Microsoft Office Word</Application>
  <DocSecurity>0</DocSecurity>
  <Lines>346</Lines>
  <Paragraphs>97</Paragraphs>
  <ScaleCrop>false</ScaleCrop>
  <Company/>
  <LinksUpToDate>false</LinksUpToDate>
  <CharactersWithSpaces>48843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Jadranka Kulaš</dc:creator>
  <cp:lastModifiedBy>Jadranka Kulaš</cp:lastModifiedBy>
  <cp:revision>2</cp:revision>
  <dcterms:created xsi:type="dcterms:W3CDTF">2026-03-05T12:34:00Z</dcterms:created>
  <dcterms:modified xsi:type="dcterms:W3CDTF">2026-03-05T12:34:00Z</dcterms:modified>
</cp:coreProperties>
</file>